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DA35E4" w14:textId="40D4F828" w:rsidR="00856D33" w:rsidRPr="00650390" w:rsidRDefault="00856D33" w:rsidP="00856D33">
      <w:pPr>
        <w:spacing w:after="0"/>
        <w:rPr>
          <w:rFonts w:ascii="Times New Roman" w:hAnsi="Times New Roman" w:cs="Times New Roman"/>
          <w:b/>
          <w:smallCaps/>
        </w:rPr>
      </w:pPr>
      <w:r>
        <w:rPr>
          <w:b/>
          <w:smallCaps/>
          <w:sz w:val="24"/>
          <w:szCs w:val="24"/>
        </w:rPr>
        <w:tab/>
      </w:r>
      <w:r>
        <w:rPr>
          <w:b/>
          <w:smallCaps/>
          <w:sz w:val="24"/>
          <w:szCs w:val="24"/>
        </w:rPr>
        <w:tab/>
      </w:r>
      <w:r>
        <w:rPr>
          <w:b/>
          <w:smallCaps/>
          <w:sz w:val="24"/>
          <w:szCs w:val="24"/>
        </w:rPr>
        <w:tab/>
      </w:r>
      <w:r>
        <w:rPr>
          <w:b/>
          <w:smallCaps/>
          <w:sz w:val="24"/>
          <w:szCs w:val="24"/>
        </w:rPr>
        <w:tab/>
      </w:r>
      <w:r>
        <w:rPr>
          <w:b/>
          <w:smallCaps/>
          <w:sz w:val="24"/>
          <w:szCs w:val="24"/>
        </w:rPr>
        <w:tab/>
      </w:r>
      <w:r>
        <w:rPr>
          <w:b/>
          <w:smallCaps/>
          <w:sz w:val="24"/>
          <w:szCs w:val="24"/>
        </w:rPr>
        <w:tab/>
      </w:r>
      <w:r>
        <w:rPr>
          <w:b/>
          <w:smallCaps/>
          <w:sz w:val="24"/>
          <w:szCs w:val="24"/>
        </w:rPr>
        <w:tab/>
      </w:r>
      <w:r>
        <w:rPr>
          <w:b/>
          <w:smallCaps/>
          <w:sz w:val="24"/>
          <w:szCs w:val="24"/>
        </w:rPr>
        <w:tab/>
      </w:r>
      <w:r w:rsidRPr="00650390">
        <w:rPr>
          <w:rFonts w:ascii="Times New Roman" w:hAnsi="Times New Roman" w:cs="Times New Roman"/>
          <w:b/>
          <w:smallCaps/>
        </w:rPr>
        <w:t>Załącznik nr 2/2 do SIWZ</w:t>
      </w:r>
    </w:p>
    <w:p w14:paraId="3A40A6EF" w14:textId="38DAB944" w:rsidR="00856D33" w:rsidRPr="00650390" w:rsidRDefault="002C15DE" w:rsidP="00856D33">
      <w:pPr>
        <w:spacing w:after="0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ab/>
      </w:r>
      <w:r>
        <w:rPr>
          <w:rFonts w:ascii="Times New Roman" w:hAnsi="Times New Roman" w:cs="Times New Roman"/>
          <w:b/>
          <w:smallCaps/>
        </w:rPr>
        <w:tab/>
      </w:r>
      <w:r>
        <w:rPr>
          <w:rFonts w:ascii="Times New Roman" w:hAnsi="Times New Roman" w:cs="Times New Roman"/>
          <w:b/>
          <w:smallCaps/>
        </w:rPr>
        <w:tab/>
      </w:r>
      <w:r>
        <w:rPr>
          <w:rFonts w:ascii="Times New Roman" w:hAnsi="Times New Roman" w:cs="Times New Roman"/>
          <w:b/>
          <w:smallCaps/>
        </w:rPr>
        <w:tab/>
      </w:r>
      <w:r>
        <w:rPr>
          <w:rFonts w:ascii="Times New Roman" w:hAnsi="Times New Roman" w:cs="Times New Roman"/>
          <w:b/>
          <w:smallCaps/>
        </w:rPr>
        <w:tab/>
      </w:r>
      <w:r>
        <w:rPr>
          <w:rFonts w:ascii="Times New Roman" w:hAnsi="Times New Roman" w:cs="Times New Roman"/>
          <w:b/>
          <w:smallCaps/>
        </w:rPr>
        <w:tab/>
      </w:r>
      <w:r>
        <w:rPr>
          <w:rFonts w:ascii="Times New Roman" w:hAnsi="Times New Roman" w:cs="Times New Roman"/>
          <w:b/>
          <w:smallCaps/>
        </w:rPr>
        <w:tab/>
      </w:r>
      <w:r>
        <w:rPr>
          <w:rFonts w:ascii="Times New Roman" w:hAnsi="Times New Roman" w:cs="Times New Roman"/>
          <w:b/>
          <w:smallCaps/>
        </w:rPr>
        <w:tab/>
        <w:t>ZP/07</w:t>
      </w:r>
      <w:r w:rsidR="00856D33" w:rsidRPr="00650390">
        <w:rPr>
          <w:rFonts w:ascii="Times New Roman" w:hAnsi="Times New Roman" w:cs="Times New Roman"/>
          <w:b/>
          <w:smallCaps/>
        </w:rPr>
        <w:t>/N/D/2019 O. Bonin</w:t>
      </w:r>
    </w:p>
    <w:p w14:paraId="5E523E8C" w14:textId="77777777" w:rsidR="00856D33" w:rsidRPr="00650390" w:rsidRDefault="00856D33">
      <w:pPr>
        <w:rPr>
          <w:rFonts w:ascii="Times New Roman" w:hAnsi="Times New Roman" w:cs="Times New Roman"/>
          <w:b/>
          <w:smallCaps/>
        </w:rPr>
      </w:pPr>
      <w:bookmarkStart w:id="0" w:name="_GoBack"/>
      <w:bookmarkEnd w:id="0"/>
    </w:p>
    <w:p w14:paraId="3EF74632" w14:textId="50B87E83" w:rsidR="0000750B" w:rsidRPr="00650390" w:rsidRDefault="00856D33">
      <w:pPr>
        <w:rPr>
          <w:rFonts w:ascii="Times New Roman" w:hAnsi="Times New Roman" w:cs="Times New Roman"/>
          <w:b/>
          <w:smallCaps/>
        </w:rPr>
      </w:pPr>
      <w:r w:rsidRPr="00650390">
        <w:rPr>
          <w:rFonts w:ascii="Times New Roman" w:hAnsi="Times New Roman" w:cs="Times New Roman"/>
          <w:b/>
          <w:smallCaps/>
        </w:rPr>
        <w:t xml:space="preserve">Pakiet 2- </w:t>
      </w:r>
      <w:r w:rsidR="00EE5692" w:rsidRPr="00650390">
        <w:rPr>
          <w:rFonts w:ascii="Times New Roman" w:hAnsi="Times New Roman" w:cs="Times New Roman"/>
          <w:b/>
          <w:smallCaps/>
        </w:rPr>
        <w:t xml:space="preserve">Aparat do analizy jakościowej i ilościowej kwasów nukleinowych </w:t>
      </w:r>
      <w:r w:rsidR="0000750B" w:rsidRPr="00650390">
        <w:rPr>
          <w:rFonts w:ascii="Times New Roman" w:hAnsi="Times New Roman" w:cs="Times New Roman"/>
          <w:b/>
          <w:smallCaps/>
        </w:rPr>
        <w:t>(elektroforeza kapilarna)</w:t>
      </w:r>
    </w:p>
    <w:p w14:paraId="31067336" w14:textId="77777777" w:rsidR="00E2011F" w:rsidRPr="00650390" w:rsidRDefault="00E2011F">
      <w:pPr>
        <w:rPr>
          <w:rFonts w:ascii="Times New Roman" w:hAnsi="Times New Roman" w:cs="Times New Roman"/>
          <w:b/>
        </w:rPr>
      </w:pPr>
    </w:p>
    <w:p w14:paraId="5F7EBBFA" w14:textId="3EDF4012" w:rsidR="00E2011F" w:rsidRPr="00650390" w:rsidRDefault="0000750B" w:rsidP="0000750B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650390">
        <w:rPr>
          <w:rFonts w:ascii="Times New Roman" w:hAnsi="Times New Roman" w:cs="Times New Roman"/>
        </w:rPr>
        <w:t xml:space="preserve">Rozdział z </w:t>
      </w:r>
      <w:r w:rsidR="00E2011F" w:rsidRPr="00650390">
        <w:rPr>
          <w:rFonts w:ascii="Times New Roman" w:hAnsi="Times New Roman" w:cs="Times New Roman"/>
        </w:rPr>
        <w:t xml:space="preserve">wykorzystaniem fabrycznie gotowych żeli, załadowanych do kartridża bez konieczności </w:t>
      </w:r>
      <w:r w:rsidRPr="00650390">
        <w:rPr>
          <w:rFonts w:ascii="Times New Roman" w:hAnsi="Times New Roman" w:cs="Times New Roman"/>
        </w:rPr>
        <w:t>przygotowywania; kartridże</w:t>
      </w:r>
      <w:r w:rsidR="00E2011F" w:rsidRPr="00650390">
        <w:rPr>
          <w:rFonts w:ascii="Times New Roman" w:hAnsi="Times New Roman" w:cs="Times New Roman"/>
        </w:rPr>
        <w:t xml:space="preserve"> pochodzące wyłącznie z autoryzowanego źródła</w:t>
      </w:r>
    </w:p>
    <w:p w14:paraId="1BFE4C1A" w14:textId="72969552" w:rsidR="00E2011F" w:rsidRPr="00650390" w:rsidRDefault="0000750B" w:rsidP="0000750B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650390">
        <w:rPr>
          <w:rFonts w:ascii="Times New Roman" w:hAnsi="Times New Roman" w:cs="Times New Roman"/>
        </w:rPr>
        <w:t>Kartridże do analizy dna na minimum 1200 rozdziałów oraz analizy jakościowej i ilościowej RNA na mi</w:t>
      </w:r>
      <w:r w:rsidR="00E2011F" w:rsidRPr="00650390">
        <w:rPr>
          <w:rFonts w:ascii="Times New Roman" w:hAnsi="Times New Roman" w:cs="Times New Roman"/>
        </w:rPr>
        <w:t xml:space="preserve">nimum 1200 rozdziałów  </w:t>
      </w:r>
    </w:p>
    <w:p w14:paraId="05BA329A" w14:textId="76D9430F" w:rsidR="00E2011F" w:rsidRPr="00650390" w:rsidRDefault="0000750B" w:rsidP="0000750B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650390">
        <w:rPr>
          <w:rFonts w:ascii="Times New Roman" w:hAnsi="Times New Roman" w:cs="Times New Roman"/>
        </w:rPr>
        <w:t xml:space="preserve">Urządzenie umożliwiające prowadzenie analiz o wysokich rozdzielczościach, </w:t>
      </w:r>
      <w:r w:rsidR="00D04101" w:rsidRPr="00650390">
        <w:rPr>
          <w:rFonts w:ascii="Times New Roman" w:hAnsi="Times New Roman" w:cs="Times New Roman"/>
        </w:rPr>
        <w:t xml:space="preserve">szybkich </w:t>
      </w:r>
      <w:r w:rsidR="00E2011F" w:rsidRPr="00650390">
        <w:rPr>
          <w:rFonts w:ascii="Times New Roman" w:hAnsi="Times New Roman" w:cs="Times New Roman"/>
        </w:rPr>
        <w:t xml:space="preserve">analiz </w:t>
      </w:r>
      <w:proofErr w:type="spellStart"/>
      <w:r w:rsidR="00E2011F" w:rsidRPr="00650390">
        <w:rPr>
          <w:rFonts w:ascii="Times New Roman" w:hAnsi="Times New Roman" w:cs="Times New Roman"/>
        </w:rPr>
        <w:t>screeningowych</w:t>
      </w:r>
      <w:proofErr w:type="spellEnd"/>
      <w:r w:rsidR="00E2011F" w:rsidRPr="00650390">
        <w:rPr>
          <w:rFonts w:ascii="Times New Roman" w:hAnsi="Times New Roman" w:cs="Times New Roman"/>
        </w:rPr>
        <w:t xml:space="preserve"> oraz analiz dużych fragmentów</w:t>
      </w:r>
    </w:p>
    <w:p w14:paraId="5333F76A" w14:textId="651C6D2D" w:rsidR="00E2011F" w:rsidRPr="00650390" w:rsidRDefault="0000750B" w:rsidP="0000750B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650390">
        <w:rPr>
          <w:rFonts w:ascii="Times New Roman" w:hAnsi="Times New Roman" w:cs="Times New Roman"/>
        </w:rPr>
        <w:t>Czas analizy 12-tu próbek: nie więcej niż 20 minut</w:t>
      </w:r>
    </w:p>
    <w:p w14:paraId="0BA78390" w14:textId="0CFCEB12" w:rsidR="00E2011F" w:rsidRPr="00650390" w:rsidRDefault="0000750B" w:rsidP="0000750B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650390">
        <w:rPr>
          <w:rFonts w:ascii="Times New Roman" w:hAnsi="Times New Roman" w:cs="Times New Roman"/>
        </w:rPr>
        <w:t>Możliwość przeprowadzenia od 1 do 96 analiz ró</w:t>
      </w:r>
      <w:r w:rsidR="00E2011F" w:rsidRPr="00650390">
        <w:rPr>
          <w:rFonts w:ascii="Times New Roman" w:hAnsi="Times New Roman" w:cs="Times New Roman"/>
        </w:rPr>
        <w:t>wnocześnie</w:t>
      </w:r>
    </w:p>
    <w:p w14:paraId="346EEDED" w14:textId="78B4E971" w:rsidR="00E2011F" w:rsidRPr="00650390" w:rsidRDefault="0000750B" w:rsidP="0000750B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650390">
        <w:rPr>
          <w:rFonts w:ascii="Times New Roman" w:hAnsi="Times New Roman" w:cs="Times New Roman"/>
        </w:rPr>
        <w:t>Czas analizy kwasów nukleinowych dla 96 prób - od 25 minut do 90 minut</w:t>
      </w:r>
    </w:p>
    <w:p w14:paraId="1EAA62EF" w14:textId="13CDEFF2" w:rsidR="00E2011F" w:rsidRPr="00650390" w:rsidRDefault="0000750B" w:rsidP="0000750B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650390">
        <w:rPr>
          <w:rFonts w:ascii="Times New Roman" w:hAnsi="Times New Roman" w:cs="Times New Roman"/>
        </w:rPr>
        <w:t xml:space="preserve">Wielkość analizowanych fragmentów od 15 bp do 10 </w:t>
      </w:r>
      <w:proofErr w:type="spellStart"/>
      <w:r w:rsidRPr="00650390">
        <w:rPr>
          <w:rFonts w:ascii="Times New Roman" w:hAnsi="Times New Roman" w:cs="Times New Roman"/>
        </w:rPr>
        <w:t>kb</w:t>
      </w:r>
      <w:proofErr w:type="spellEnd"/>
    </w:p>
    <w:p w14:paraId="09A22965" w14:textId="2A4B3221" w:rsidR="00E2011F" w:rsidRPr="00650390" w:rsidRDefault="0000750B" w:rsidP="0000750B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bookmarkStart w:id="1" w:name="_Hlk535953947"/>
      <w:r w:rsidRPr="00650390">
        <w:rPr>
          <w:rFonts w:ascii="Times New Roman" w:hAnsi="Times New Roman" w:cs="Times New Roman"/>
        </w:rPr>
        <w:t>Ilość próby pobierana do analizy 0</w:t>
      </w:r>
      <w:r w:rsidR="00D04101" w:rsidRPr="00650390">
        <w:rPr>
          <w:rFonts w:ascii="Times New Roman" w:hAnsi="Times New Roman" w:cs="Times New Roman"/>
        </w:rPr>
        <w:t>,</w:t>
      </w:r>
      <w:r w:rsidR="00E2011F" w:rsidRPr="00650390">
        <w:rPr>
          <w:rFonts w:ascii="Times New Roman" w:hAnsi="Times New Roman" w:cs="Times New Roman"/>
        </w:rPr>
        <w:t xml:space="preserve">1 </w:t>
      </w:r>
      <w:proofErr w:type="spellStart"/>
      <w:r w:rsidR="00E2011F" w:rsidRPr="00650390">
        <w:rPr>
          <w:rFonts w:ascii="Times New Roman" w:hAnsi="Times New Roman" w:cs="Times New Roman"/>
        </w:rPr>
        <w:t>μl</w:t>
      </w:r>
      <w:proofErr w:type="spellEnd"/>
    </w:p>
    <w:p w14:paraId="2D1AAE81" w14:textId="16F9AE65" w:rsidR="00E2011F" w:rsidRPr="00650390" w:rsidRDefault="0000750B" w:rsidP="0000750B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650390">
        <w:rPr>
          <w:rFonts w:ascii="Times New Roman" w:hAnsi="Times New Roman" w:cs="Times New Roman"/>
        </w:rPr>
        <w:t>Czułość: 0</w:t>
      </w:r>
      <w:r w:rsidR="005323C0" w:rsidRPr="00650390">
        <w:rPr>
          <w:rFonts w:ascii="Times New Roman" w:hAnsi="Times New Roman" w:cs="Times New Roman"/>
        </w:rPr>
        <w:t>,</w:t>
      </w:r>
      <w:r w:rsidR="00E2011F" w:rsidRPr="00650390">
        <w:rPr>
          <w:rFonts w:ascii="Times New Roman" w:hAnsi="Times New Roman" w:cs="Times New Roman"/>
        </w:rPr>
        <w:t>1 ng/ul</w:t>
      </w:r>
    </w:p>
    <w:p w14:paraId="73A56825" w14:textId="49E922F8" w:rsidR="00E2011F" w:rsidRPr="00650390" w:rsidRDefault="0000750B" w:rsidP="0000750B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bookmarkStart w:id="2" w:name="_Hlk535956352"/>
      <w:r w:rsidRPr="00650390">
        <w:rPr>
          <w:rFonts w:ascii="Times New Roman" w:hAnsi="Times New Roman" w:cs="Times New Roman"/>
        </w:rPr>
        <w:t xml:space="preserve">Pomiar koncentracji w zakresie: </w:t>
      </w:r>
      <w:r w:rsidR="00502844" w:rsidRPr="00650390">
        <w:rPr>
          <w:rFonts w:ascii="Times New Roman" w:hAnsi="Times New Roman" w:cs="Times New Roman"/>
        </w:rPr>
        <w:t>1-1000 ng/µl</w:t>
      </w:r>
    </w:p>
    <w:bookmarkEnd w:id="2"/>
    <w:p w14:paraId="2B99591D" w14:textId="54E00979" w:rsidR="00E2011F" w:rsidRPr="00650390" w:rsidRDefault="0000750B" w:rsidP="0000750B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650390">
        <w:rPr>
          <w:rFonts w:ascii="Times New Roman" w:hAnsi="Times New Roman" w:cs="Times New Roman"/>
        </w:rPr>
        <w:t xml:space="preserve">Objętość próbki nie większa niż 10 </w:t>
      </w:r>
      <w:proofErr w:type="spellStart"/>
      <w:r w:rsidRPr="00650390">
        <w:rPr>
          <w:rFonts w:ascii="Times New Roman" w:hAnsi="Times New Roman" w:cs="Times New Roman"/>
        </w:rPr>
        <w:t>μl</w:t>
      </w:r>
      <w:proofErr w:type="spellEnd"/>
      <w:r w:rsidRPr="00650390">
        <w:rPr>
          <w:rFonts w:ascii="Times New Roman" w:hAnsi="Times New Roman" w:cs="Times New Roman"/>
        </w:rPr>
        <w:t xml:space="preserve"> z możliwością rozcieńczania do podanej objętości;</w:t>
      </w:r>
    </w:p>
    <w:p w14:paraId="34FC892C" w14:textId="519C33E0" w:rsidR="00E2011F" w:rsidRPr="00650390" w:rsidRDefault="0000750B" w:rsidP="0000750B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650390">
        <w:rPr>
          <w:rFonts w:ascii="Times New Roman" w:hAnsi="Times New Roman" w:cs="Times New Roman"/>
        </w:rPr>
        <w:t xml:space="preserve">Rozdzielczość analizy dna co najmniej od 3 </w:t>
      </w:r>
      <w:proofErr w:type="spellStart"/>
      <w:r w:rsidRPr="00650390">
        <w:rPr>
          <w:rFonts w:ascii="Times New Roman" w:hAnsi="Times New Roman" w:cs="Times New Roman"/>
        </w:rPr>
        <w:t>pz</w:t>
      </w:r>
      <w:proofErr w:type="spellEnd"/>
      <w:r w:rsidRPr="00650390">
        <w:rPr>
          <w:rFonts w:ascii="Times New Roman" w:hAnsi="Times New Roman" w:cs="Times New Roman"/>
        </w:rPr>
        <w:t xml:space="preserve"> do 5 </w:t>
      </w:r>
      <w:proofErr w:type="spellStart"/>
      <w:r w:rsidRPr="00650390">
        <w:rPr>
          <w:rFonts w:ascii="Times New Roman" w:hAnsi="Times New Roman" w:cs="Times New Roman"/>
        </w:rPr>
        <w:t>pz</w:t>
      </w:r>
      <w:proofErr w:type="spellEnd"/>
      <w:r w:rsidRPr="00650390">
        <w:rPr>
          <w:rFonts w:ascii="Times New Roman" w:hAnsi="Times New Roman" w:cs="Times New Roman"/>
        </w:rPr>
        <w:t xml:space="preserve"> dla fragmentów mniejszych niż 500</w:t>
      </w:r>
      <w:r w:rsidR="008178C4" w:rsidRPr="00650390">
        <w:rPr>
          <w:rFonts w:ascii="Times New Roman" w:hAnsi="Times New Roman" w:cs="Times New Roman"/>
        </w:rPr>
        <w:t xml:space="preserve"> </w:t>
      </w:r>
      <w:r w:rsidR="00E2011F" w:rsidRPr="00650390">
        <w:rPr>
          <w:rFonts w:ascii="Times New Roman" w:hAnsi="Times New Roman" w:cs="Times New Roman"/>
        </w:rPr>
        <w:t>b</w:t>
      </w:r>
      <w:r w:rsidR="008178C4" w:rsidRPr="00650390">
        <w:rPr>
          <w:rFonts w:ascii="Times New Roman" w:hAnsi="Times New Roman" w:cs="Times New Roman"/>
        </w:rPr>
        <w:t>p</w:t>
      </w:r>
    </w:p>
    <w:p w14:paraId="57273C71" w14:textId="29FD2B62" w:rsidR="00E2011F" w:rsidRPr="00650390" w:rsidRDefault="0000750B" w:rsidP="0000750B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650390">
        <w:rPr>
          <w:rFonts w:ascii="Times New Roman" w:hAnsi="Times New Roman" w:cs="Times New Roman"/>
        </w:rPr>
        <w:t>Detekcja RNA na poziomie 10 ng/ul oryginalnego eluatu</w:t>
      </w:r>
      <w:bookmarkEnd w:id="1"/>
    </w:p>
    <w:p w14:paraId="1746A4A1" w14:textId="3CB12766" w:rsidR="00E2011F" w:rsidRPr="00650390" w:rsidRDefault="0000750B" w:rsidP="0000750B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650390">
        <w:rPr>
          <w:rFonts w:ascii="Times New Roman" w:hAnsi="Times New Roman" w:cs="Times New Roman"/>
        </w:rPr>
        <w:t>Oprogramowanie oznaczające długości i stężenia analizowanych fragmentów dna oraz oznaczające stężenie i integralność próbek RNA</w:t>
      </w:r>
    </w:p>
    <w:p w14:paraId="0C266558" w14:textId="33661B0A" w:rsidR="00E2011F" w:rsidRPr="00650390" w:rsidRDefault="0000750B" w:rsidP="0000750B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650390">
        <w:rPr>
          <w:rFonts w:ascii="Times New Roman" w:hAnsi="Times New Roman" w:cs="Times New Roman"/>
        </w:rPr>
        <w:t xml:space="preserve">Obiektywna analiza integralności </w:t>
      </w:r>
      <w:proofErr w:type="spellStart"/>
      <w:r w:rsidRPr="00650390">
        <w:rPr>
          <w:rFonts w:ascii="Times New Roman" w:hAnsi="Times New Roman" w:cs="Times New Roman"/>
        </w:rPr>
        <w:t>rna</w:t>
      </w:r>
      <w:proofErr w:type="spellEnd"/>
      <w:r w:rsidRPr="00650390">
        <w:rPr>
          <w:rFonts w:ascii="Times New Roman" w:hAnsi="Times New Roman" w:cs="Times New Roman"/>
        </w:rPr>
        <w:t xml:space="preserve"> przy użyciu narzędzia badającego integralność RNA w skali od 1 do 10</w:t>
      </w:r>
    </w:p>
    <w:p w14:paraId="380AA4EE" w14:textId="0F380996" w:rsidR="00E2011F" w:rsidRPr="0000750B" w:rsidRDefault="0000750B" w:rsidP="0000750B">
      <w:pPr>
        <w:pStyle w:val="Akapitzlist"/>
        <w:numPr>
          <w:ilvl w:val="0"/>
          <w:numId w:val="3"/>
        </w:numPr>
      </w:pPr>
      <w:r w:rsidRPr="00650390">
        <w:rPr>
          <w:rFonts w:ascii="Times New Roman" w:hAnsi="Times New Roman" w:cs="Times New Roman"/>
        </w:rPr>
        <w:t>Wyniki prezentowane w postaci elektroforogramu</w:t>
      </w:r>
      <w:r w:rsidRPr="0000750B">
        <w:t>, chromatogramu i</w:t>
      </w:r>
      <w:r w:rsidR="00E2011F" w:rsidRPr="0000750B">
        <w:t xml:space="preserve"> liczbowej</w:t>
      </w:r>
    </w:p>
    <w:p w14:paraId="0B660EA3" w14:textId="72636A1A" w:rsidR="00E2011F" w:rsidRPr="0000750B" w:rsidRDefault="0000750B" w:rsidP="0000750B">
      <w:pPr>
        <w:pStyle w:val="Akapitzlist"/>
        <w:numPr>
          <w:ilvl w:val="0"/>
          <w:numId w:val="3"/>
        </w:numPr>
      </w:pPr>
      <w:r w:rsidRPr="0000750B">
        <w:t>Możliwość eksportu danych do formatu Excel</w:t>
      </w:r>
    </w:p>
    <w:p w14:paraId="654C4453" w14:textId="62667101" w:rsidR="00E2011F" w:rsidRPr="0000750B" w:rsidRDefault="0000750B" w:rsidP="0000750B">
      <w:pPr>
        <w:pStyle w:val="Akapitzlist"/>
        <w:numPr>
          <w:ilvl w:val="0"/>
          <w:numId w:val="3"/>
        </w:numPr>
      </w:pPr>
      <w:r w:rsidRPr="0000750B">
        <w:t>Wyświetlanie obrazu elektroforetycznego w czasie rzeczywistym podczas trwania analizy;</w:t>
      </w:r>
    </w:p>
    <w:p w14:paraId="39E61E70" w14:textId="12893475" w:rsidR="00E2011F" w:rsidRPr="0000750B" w:rsidRDefault="0000750B" w:rsidP="0000750B">
      <w:pPr>
        <w:pStyle w:val="Akapitzlist"/>
        <w:numPr>
          <w:ilvl w:val="0"/>
          <w:numId w:val="3"/>
        </w:numPr>
      </w:pPr>
      <w:r w:rsidRPr="0000750B">
        <w:t>W komplecie: stacja sterująca i oprogramowanie do obsługi, oprogramowanie spełniające dyrektywę 21cfr część 11</w:t>
      </w:r>
    </w:p>
    <w:p w14:paraId="4C2A72F2" w14:textId="43243F57" w:rsidR="00E2011F" w:rsidRPr="0000750B" w:rsidRDefault="0000750B" w:rsidP="0000750B">
      <w:pPr>
        <w:pStyle w:val="Akapitzlist"/>
        <w:numPr>
          <w:ilvl w:val="0"/>
          <w:numId w:val="3"/>
        </w:numPr>
      </w:pPr>
      <w:r w:rsidRPr="0000750B">
        <w:t>Masa</w:t>
      </w:r>
      <w:r w:rsidR="00E2011F" w:rsidRPr="0000750B">
        <w:t xml:space="preserve"> </w:t>
      </w:r>
      <w:r w:rsidRPr="0000750B">
        <w:t>aparatu: nie</w:t>
      </w:r>
      <w:r w:rsidR="00E2011F" w:rsidRPr="0000750B">
        <w:t xml:space="preserve"> większa niż 30 kg</w:t>
      </w:r>
    </w:p>
    <w:p w14:paraId="138899F7" w14:textId="0397A1C2" w:rsidR="00E2011F" w:rsidRPr="0000750B" w:rsidRDefault="0000750B" w:rsidP="0000750B">
      <w:pPr>
        <w:pStyle w:val="Akapitzlist"/>
        <w:numPr>
          <w:ilvl w:val="0"/>
          <w:numId w:val="3"/>
        </w:numPr>
      </w:pPr>
      <w:r>
        <w:t>S</w:t>
      </w:r>
      <w:r w:rsidR="00E2011F" w:rsidRPr="0000750B">
        <w:t>erwis gwarancyjny realizowany przez podmiot autoryzowany przez producenta</w:t>
      </w:r>
    </w:p>
    <w:p w14:paraId="7A87495B" w14:textId="77777777" w:rsidR="00E2011F" w:rsidRPr="00F66F45" w:rsidRDefault="00E2011F" w:rsidP="00F66F45">
      <w:pPr>
        <w:rPr>
          <w:b/>
        </w:rPr>
      </w:pPr>
    </w:p>
    <w:sectPr w:rsidR="00E2011F" w:rsidRPr="00F66F4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C29593" w14:textId="77777777" w:rsidR="00F016AF" w:rsidRDefault="00F016AF" w:rsidP="008028D5">
      <w:pPr>
        <w:spacing w:after="0" w:line="240" w:lineRule="auto"/>
      </w:pPr>
      <w:r>
        <w:separator/>
      </w:r>
    </w:p>
  </w:endnote>
  <w:endnote w:type="continuationSeparator" w:id="0">
    <w:p w14:paraId="286D76F5" w14:textId="77777777" w:rsidR="00F016AF" w:rsidRDefault="00F016AF" w:rsidP="00802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29ECE2" w14:textId="77777777" w:rsidR="00F016AF" w:rsidRDefault="00F016AF" w:rsidP="008028D5">
      <w:pPr>
        <w:spacing w:after="0" w:line="240" w:lineRule="auto"/>
      </w:pPr>
      <w:r>
        <w:separator/>
      </w:r>
    </w:p>
  </w:footnote>
  <w:footnote w:type="continuationSeparator" w:id="0">
    <w:p w14:paraId="3F24FE0B" w14:textId="77777777" w:rsidR="00F016AF" w:rsidRDefault="00F016AF" w:rsidP="008028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32" w:type="dxa"/>
      <w:tblInd w:w="-743" w:type="dxa"/>
      <w:tblLayout w:type="fixed"/>
      <w:tblLook w:val="04A0" w:firstRow="1" w:lastRow="0" w:firstColumn="1" w:lastColumn="0" w:noHBand="0" w:noVBand="1"/>
    </w:tblPr>
    <w:tblGrid>
      <w:gridCol w:w="3686"/>
      <w:gridCol w:w="6379"/>
      <w:gridCol w:w="567"/>
    </w:tblGrid>
    <w:tr w:rsidR="008028D5" w:rsidRPr="008028D5" w14:paraId="0647F3D6" w14:textId="77777777" w:rsidTr="004C2D82">
      <w:trPr>
        <w:trHeight w:val="1418"/>
      </w:trPr>
      <w:tc>
        <w:tcPr>
          <w:tcW w:w="3686" w:type="dxa"/>
          <w:shd w:val="clear" w:color="auto" w:fill="auto"/>
          <w:vAlign w:val="center"/>
        </w:tcPr>
        <w:p w14:paraId="776E49F4" w14:textId="78FA1901" w:rsidR="008028D5" w:rsidRPr="00CE69D9" w:rsidRDefault="008028D5" w:rsidP="008028D5">
          <w:pPr>
            <w:jc w:val="right"/>
            <w:rPr>
              <w:rFonts w:ascii="Bookman Old Style" w:hAnsi="Bookman Old Style"/>
              <w:color w:val="00B050"/>
              <w:sz w:val="16"/>
              <w:szCs w:val="16"/>
            </w:rPr>
          </w:pPr>
          <w:r>
            <w:rPr>
              <w:noProof/>
              <w:lang w:eastAsia="pl-PL"/>
            </w:rPr>
            <w:drawing>
              <wp:inline distT="0" distB="0" distL="0" distR="0" wp14:anchorId="4B397C9C" wp14:editId="07E7576F">
                <wp:extent cx="1809750" cy="1019175"/>
                <wp:effectExtent l="0" t="0" r="0" b="9525"/>
                <wp:docPr id="1" name="Obraz 1" descr="FITOEXPORT (2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ITOEXPORT (2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9750" cy="101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tcBorders>
            <w:right w:val="single" w:sz="4" w:space="0" w:color="FFFFFF"/>
          </w:tcBorders>
          <w:shd w:val="clear" w:color="auto" w:fill="auto"/>
          <w:vAlign w:val="center"/>
        </w:tcPr>
        <w:p w14:paraId="5D181B50" w14:textId="320ECF56" w:rsidR="008028D5" w:rsidRDefault="008028D5" w:rsidP="008028D5">
          <w:pPr>
            <w:jc w:val="right"/>
            <w:rPr>
              <w:rFonts w:ascii="Bookman Old Style" w:hAnsi="Bookman Old Style"/>
              <w:b/>
              <w:color w:val="00B050"/>
              <w:sz w:val="16"/>
              <w:szCs w:val="16"/>
            </w:rPr>
          </w:pPr>
        </w:p>
        <w:p w14:paraId="00DCA7B4" w14:textId="6DB44900" w:rsidR="008028D5" w:rsidRPr="00EB432E" w:rsidRDefault="008028D5" w:rsidP="008028D5">
          <w:pPr>
            <w:jc w:val="right"/>
            <w:rPr>
              <w:rFonts w:ascii="Bookman Old Style" w:hAnsi="Bookman Old Style"/>
              <w:b/>
              <w:color w:val="00B050"/>
              <w:sz w:val="16"/>
              <w:szCs w:val="16"/>
            </w:rPr>
          </w:pPr>
          <w:r w:rsidRPr="00EB432E">
            <w:rPr>
              <w:rFonts w:ascii="Bookman Old Style" w:hAnsi="Bookman Old Style"/>
              <w:b/>
              <w:color w:val="00B050"/>
              <w:sz w:val="16"/>
              <w:szCs w:val="16"/>
            </w:rPr>
            <w:t>Projekt: „Zwiększenie konkurencyjności polskich towarów roślinnych na rynkach międzynarodowych poprzez podniesienie ich jakości i bezpieczeństwa fitosanitarnego”</w:t>
          </w:r>
        </w:p>
        <w:p w14:paraId="2C1A5D7D" w14:textId="14D98047" w:rsidR="008028D5" w:rsidRDefault="008028D5" w:rsidP="008028D5">
          <w:pPr>
            <w:pStyle w:val="Stopka"/>
            <w:jc w:val="right"/>
            <w:rPr>
              <w:rFonts w:ascii="Bookman Old Style" w:hAnsi="Bookman Old Style"/>
              <w:sz w:val="16"/>
              <w:szCs w:val="16"/>
            </w:rPr>
          </w:pPr>
        </w:p>
        <w:p w14:paraId="0A8147A0" w14:textId="0AFD6653" w:rsidR="008028D5" w:rsidRPr="008028D5" w:rsidRDefault="008028D5" w:rsidP="008028D5">
          <w:pPr>
            <w:pStyle w:val="Stopka"/>
            <w:jc w:val="right"/>
            <w:rPr>
              <w:rFonts w:ascii="Bookman Old Style" w:hAnsi="Bookman Old Style"/>
              <w:b/>
              <w:color w:val="00B050"/>
              <w:sz w:val="18"/>
              <w:szCs w:val="18"/>
            </w:rPr>
          </w:pPr>
          <w:r w:rsidRPr="00EB432E">
            <w:rPr>
              <w:rFonts w:ascii="Bookman Old Style" w:hAnsi="Bookman Old Style"/>
              <w:sz w:val="16"/>
              <w:szCs w:val="16"/>
            </w:rPr>
            <w:t xml:space="preserve">Nr Umowy o wykonanie i finansowanie Projektu: </w:t>
          </w:r>
          <w:r w:rsidRPr="00EB432E">
            <w:rPr>
              <w:rFonts w:ascii="Bookman Old Style" w:hAnsi="Bookman Old Style"/>
              <w:b/>
              <w:sz w:val="16"/>
              <w:szCs w:val="16"/>
            </w:rPr>
            <w:t>Gospostrateg1/385957/5/NCBR/2018</w:t>
          </w:r>
        </w:p>
      </w:tc>
      <w:tc>
        <w:tcPr>
          <w:tcW w:w="567" w:type="dxa"/>
          <w:tcBorders>
            <w:left w:val="single" w:sz="4" w:space="0" w:color="FFFFFF"/>
          </w:tcBorders>
          <w:shd w:val="clear" w:color="auto" w:fill="auto"/>
          <w:vAlign w:val="center"/>
        </w:tcPr>
        <w:p w14:paraId="1CA5817B" w14:textId="77777777" w:rsidR="008028D5" w:rsidRDefault="008028D5" w:rsidP="008028D5">
          <w:pPr>
            <w:jc w:val="right"/>
            <w:rPr>
              <w:rFonts w:ascii="Bookman Old Style" w:hAnsi="Bookman Old Style"/>
              <w:b/>
              <w:color w:val="00B050"/>
              <w:sz w:val="16"/>
              <w:szCs w:val="16"/>
            </w:rPr>
          </w:pPr>
        </w:p>
        <w:p w14:paraId="14651E4C" w14:textId="2BDB32EF" w:rsidR="008028D5" w:rsidRPr="008028D5" w:rsidRDefault="008028D5" w:rsidP="008028D5">
          <w:pPr>
            <w:pStyle w:val="Stopka"/>
            <w:jc w:val="right"/>
            <w:rPr>
              <w:rFonts w:ascii="Bookman Old Style" w:hAnsi="Bookman Old Style"/>
              <w:b/>
              <w:color w:val="00B050"/>
              <w:sz w:val="18"/>
              <w:szCs w:val="18"/>
            </w:rPr>
          </w:pPr>
        </w:p>
      </w:tc>
    </w:tr>
  </w:tbl>
  <w:p w14:paraId="7741A04B" w14:textId="4C58FB79" w:rsidR="008028D5" w:rsidRDefault="008028D5">
    <w:pPr>
      <w:pStyle w:val="Nagwek"/>
    </w:pPr>
  </w:p>
  <w:p w14:paraId="7AAD0F6E" w14:textId="01FD00C0" w:rsidR="008028D5" w:rsidRDefault="008028D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27E51"/>
    <w:multiLevelType w:val="hybridMultilevel"/>
    <w:tmpl w:val="A140A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240F74"/>
    <w:multiLevelType w:val="hybridMultilevel"/>
    <w:tmpl w:val="35D22B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7A3BF0"/>
    <w:multiLevelType w:val="hybridMultilevel"/>
    <w:tmpl w:val="62DAB6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7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11F"/>
    <w:rsid w:val="0000750B"/>
    <w:rsid w:val="000D5015"/>
    <w:rsid w:val="002C15DE"/>
    <w:rsid w:val="00333E14"/>
    <w:rsid w:val="00365748"/>
    <w:rsid w:val="003A0443"/>
    <w:rsid w:val="003A4C72"/>
    <w:rsid w:val="004968FC"/>
    <w:rsid w:val="00502844"/>
    <w:rsid w:val="00516F3E"/>
    <w:rsid w:val="005323C0"/>
    <w:rsid w:val="00650390"/>
    <w:rsid w:val="008028D5"/>
    <w:rsid w:val="008178C4"/>
    <w:rsid w:val="00856D33"/>
    <w:rsid w:val="00862007"/>
    <w:rsid w:val="009463D0"/>
    <w:rsid w:val="00993A66"/>
    <w:rsid w:val="00AB435C"/>
    <w:rsid w:val="00D04101"/>
    <w:rsid w:val="00E2011F"/>
    <w:rsid w:val="00EE5692"/>
    <w:rsid w:val="00F016AF"/>
    <w:rsid w:val="00F66F45"/>
    <w:rsid w:val="00FE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69CB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011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2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28D5"/>
  </w:style>
  <w:style w:type="paragraph" w:styleId="Stopka">
    <w:name w:val="footer"/>
    <w:basedOn w:val="Normalny"/>
    <w:link w:val="StopkaZnak"/>
    <w:uiPriority w:val="99"/>
    <w:unhideWhenUsed/>
    <w:rsid w:val="00802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28D5"/>
  </w:style>
  <w:style w:type="paragraph" w:styleId="Tekstdymka">
    <w:name w:val="Balloon Text"/>
    <w:basedOn w:val="Normalny"/>
    <w:link w:val="TekstdymkaZnak"/>
    <w:uiPriority w:val="99"/>
    <w:semiHidden/>
    <w:unhideWhenUsed/>
    <w:rsid w:val="00802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8D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011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2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28D5"/>
  </w:style>
  <w:style w:type="paragraph" w:styleId="Stopka">
    <w:name w:val="footer"/>
    <w:basedOn w:val="Normalny"/>
    <w:link w:val="StopkaZnak"/>
    <w:uiPriority w:val="99"/>
    <w:unhideWhenUsed/>
    <w:rsid w:val="00802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28D5"/>
  </w:style>
  <w:style w:type="paragraph" w:styleId="Tekstdymka">
    <w:name w:val="Balloon Text"/>
    <w:basedOn w:val="Normalny"/>
    <w:link w:val="TekstdymkaZnak"/>
    <w:uiPriority w:val="99"/>
    <w:semiHidden/>
    <w:unhideWhenUsed/>
    <w:rsid w:val="00802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8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Dełeńko</dc:creator>
  <cp:lastModifiedBy>Krystyna Żurek</cp:lastModifiedBy>
  <cp:revision>5</cp:revision>
  <dcterms:created xsi:type="dcterms:W3CDTF">2019-08-27T09:34:00Z</dcterms:created>
  <dcterms:modified xsi:type="dcterms:W3CDTF">2019-08-27T13:44:00Z</dcterms:modified>
</cp:coreProperties>
</file>