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35A" w:rsidRDefault="00C6635A" w:rsidP="00C6635A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4-1-01-4-01: „Mapowanie asocjacyjne genów odporności na rdzę brunatną (</w:t>
      </w:r>
      <w:r>
        <w:rPr>
          <w:rFonts w:ascii="Times New Roman" w:eastAsia="Times New Roman" w:hAnsi="Times New Roman" w:cs="Times New Roman"/>
          <w:b/>
          <w:i/>
          <w:noProof/>
        </w:rPr>
        <w:t>Puccinia triticina</w:t>
      </w:r>
      <w:r>
        <w:rPr>
          <w:rFonts w:ascii="Times New Roman" w:eastAsia="Times New Roman" w:hAnsi="Times New Roman" w:cs="Times New Roman"/>
          <w:b/>
          <w:noProof/>
        </w:rPr>
        <w:t>) i septoriozę paskowaną liści (</w:t>
      </w:r>
      <w:r>
        <w:rPr>
          <w:rFonts w:ascii="Times New Roman" w:eastAsia="Times New Roman" w:hAnsi="Times New Roman" w:cs="Times New Roman"/>
          <w:b/>
          <w:i/>
          <w:noProof/>
        </w:rPr>
        <w:t>Septoria tritici</w:t>
      </w:r>
      <w:r>
        <w:rPr>
          <w:rFonts w:ascii="Times New Roman" w:eastAsia="Times New Roman" w:hAnsi="Times New Roman" w:cs="Times New Roman"/>
          <w:b/>
          <w:noProof/>
        </w:rPr>
        <w:t xml:space="preserve">) w pszenicy” (dr hab. Paweł Cz. Czembor, prof. </w:t>
      </w:r>
      <w:r w:rsidR="00B43879">
        <w:rPr>
          <w:rFonts w:ascii="Times New Roman" w:eastAsia="Times New Roman" w:hAnsi="Times New Roman" w:cs="Times New Roman"/>
          <w:b/>
          <w:noProof/>
        </w:rPr>
        <w:t>Instytutu</w:t>
      </w:r>
      <w:r>
        <w:rPr>
          <w:rFonts w:ascii="Times New Roman" w:eastAsia="Times New Roman" w:hAnsi="Times New Roman" w:cs="Times New Roman"/>
          <w:b/>
          <w:noProof/>
        </w:rPr>
        <w:t>)</w:t>
      </w:r>
    </w:p>
    <w:p w:rsidR="008326B0" w:rsidRPr="008326B0" w:rsidRDefault="008326B0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326B0" w:rsidRPr="008326B0" w:rsidRDefault="008326B0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81AA1" w:rsidRPr="00353AC6" w:rsidRDefault="00353AC6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353AC6">
        <w:rPr>
          <w:rFonts w:ascii="Times New Roman" w:eastAsia="Calibri" w:hAnsi="Times New Roman" w:cs="Times New Roman"/>
          <w:i/>
          <w:u w:val="single"/>
        </w:rPr>
        <w:t>Cele zadania</w:t>
      </w:r>
      <w:r w:rsidRPr="00353AC6">
        <w:rPr>
          <w:rFonts w:ascii="Times New Roman" w:eastAsia="Calibri" w:hAnsi="Times New Roman" w:cs="Times New Roman"/>
          <w:i/>
        </w:rPr>
        <w:t>:</w:t>
      </w:r>
    </w:p>
    <w:p w:rsidR="00353AC6" w:rsidRPr="00353AC6" w:rsidRDefault="00353AC6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53AC6" w:rsidRPr="00353AC6" w:rsidRDefault="00B03CEF" w:rsidP="0048156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Zadanie</w:t>
      </w:r>
      <w:r w:rsidR="00353AC6" w:rsidRPr="00353AC6">
        <w:rPr>
          <w:rFonts w:ascii="Times New Roman" w:eastAsia="Calibri" w:hAnsi="Times New Roman" w:cs="Times New Roman"/>
        </w:rPr>
        <w:t xml:space="preserve"> obejmował</w:t>
      </w:r>
      <w:r>
        <w:rPr>
          <w:rFonts w:ascii="Times New Roman" w:eastAsia="Calibri" w:hAnsi="Times New Roman" w:cs="Times New Roman"/>
        </w:rPr>
        <w:t>o</w:t>
      </w:r>
      <w:r w:rsidR="00353AC6" w:rsidRPr="00353AC6">
        <w:rPr>
          <w:rFonts w:ascii="Times New Roman" w:eastAsia="Calibri" w:hAnsi="Times New Roman" w:cs="Times New Roman"/>
        </w:rPr>
        <w:t xml:space="preserve"> </w:t>
      </w:r>
      <w:r w:rsidR="00C6635A">
        <w:rPr>
          <w:rFonts w:ascii="Times New Roman" w:eastAsia="Calibri" w:hAnsi="Times New Roman" w:cs="Times New Roman"/>
        </w:rPr>
        <w:t>dwa</w:t>
      </w:r>
      <w:r w:rsidR="00881AA1">
        <w:rPr>
          <w:rFonts w:ascii="Times New Roman" w:eastAsia="Calibri" w:hAnsi="Times New Roman" w:cs="Times New Roman"/>
        </w:rPr>
        <w:t xml:space="preserve"> </w:t>
      </w:r>
      <w:r w:rsidR="00344A93">
        <w:rPr>
          <w:rFonts w:ascii="Times New Roman" w:eastAsia="Calibri" w:hAnsi="Times New Roman" w:cs="Times New Roman"/>
        </w:rPr>
        <w:t>tematy</w:t>
      </w:r>
      <w:r w:rsidR="00353AC6" w:rsidRPr="00353AC6">
        <w:rPr>
          <w:rFonts w:ascii="Times New Roman" w:eastAsia="Calibri" w:hAnsi="Times New Roman" w:cs="Times New Roman"/>
        </w:rPr>
        <w:t>:</w:t>
      </w:r>
    </w:p>
    <w:p w:rsidR="00344A93" w:rsidRPr="00481562" w:rsidRDefault="00344A93" w:rsidP="00344A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481562">
        <w:rPr>
          <w:rFonts w:ascii="Times New Roman" w:eastAsia="Calibri" w:hAnsi="Times New Roman" w:cs="Times New Roman"/>
          <w:b/>
          <w:sz w:val="20"/>
        </w:rPr>
        <w:t xml:space="preserve">Ocena porażenia odmian/linii pszenicy ozimej w stadium rośliny dorosłej przez </w:t>
      </w:r>
      <w:proofErr w:type="spellStart"/>
      <w:r w:rsidRPr="00481562">
        <w:rPr>
          <w:rFonts w:ascii="Times New Roman" w:eastAsia="Calibri" w:hAnsi="Times New Roman" w:cs="Times New Roman"/>
          <w:b/>
          <w:i/>
          <w:sz w:val="20"/>
        </w:rPr>
        <w:t>Septoria</w:t>
      </w:r>
      <w:proofErr w:type="spellEnd"/>
      <w:r w:rsidRPr="00481562">
        <w:rPr>
          <w:rFonts w:ascii="Times New Roman" w:eastAsia="Calibri" w:hAnsi="Times New Roman" w:cs="Times New Roman"/>
          <w:b/>
          <w:i/>
          <w:sz w:val="20"/>
        </w:rPr>
        <w:t xml:space="preserve"> </w:t>
      </w:r>
      <w:proofErr w:type="spellStart"/>
      <w:r w:rsidRPr="00481562">
        <w:rPr>
          <w:rFonts w:ascii="Times New Roman" w:eastAsia="Calibri" w:hAnsi="Times New Roman" w:cs="Times New Roman"/>
          <w:b/>
          <w:i/>
          <w:sz w:val="20"/>
        </w:rPr>
        <w:t>tritici</w:t>
      </w:r>
      <w:proofErr w:type="spellEnd"/>
      <w:r w:rsidRPr="00481562">
        <w:rPr>
          <w:rFonts w:ascii="Times New Roman" w:eastAsia="Calibri" w:hAnsi="Times New Roman" w:cs="Times New Roman"/>
          <w:b/>
          <w:sz w:val="20"/>
        </w:rPr>
        <w:t xml:space="preserve"> (test St-5).</w:t>
      </w:r>
      <w:r w:rsidRPr="00481562">
        <w:rPr>
          <w:rFonts w:ascii="Times New Roman" w:eastAsia="Calibri" w:hAnsi="Times New Roman" w:cs="Times New Roman"/>
          <w:sz w:val="20"/>
        </w:rPr>
        <w:t xml:space="preserve"> Celem tego tematu było określenie reakcji fenotypowej 200 odmian/linii pszenicy ozimej na zakażenie </w:t>
      </w:r>
      <w:proofErr w:type="spellStart"/>
      <w:r w:rsidRPr="00481562">
        <w:rPr>
          <w:rFonts w:ascii="Times New Roman" w:eastAsia="Calibri" w:hAnsi="Times New Roman" w:cs="Times New Roman"/>
          <w:sz w:val="20"/>
        </w:rPr>
        <w:t>izolatem</w:t>
      </w:r>
      <w:proofErr w:type="spellEnd"/>
      <w:r w:rsidRPr="00481562">
        <w:rPr>
          <w:rFonts w:ascii="Times New Roman" w:eastAsia="Calibri" w:hAnsi="Times New Roman" w:cs="Times New Roman"/>
          <w:sz w:val="20"/>
        </w:rPr>
        <w:t xml:space="preserve"> </w:t>
      </w:r>
      <w:r w:rsidRPr="00481562">
        <w:rPr>
          <w:rFonts w:ascii="Times New Roman" w:eastAsia="Calibri" w:hAnsi="Times New Roman" w:cs="Times New Roman"/>
          <w:i/>
          <w:sz w:val="20"/>
        </w:rPr>
        <w:t xml:space="preserve">S. </w:t>
      </w:r>
      <w:proofErr w:type="spellStart"/>
      <w:r w:rsidRPr="00481562">
        <w:rPr>
          <w:rFonts w:ascii="Times New Roman" w:eastAsia="Calibri" w:hAnsi="Times New Roman" w:cs="Times New Roman"/>
          <w:i/>
          <w:sz w:val="20"/>
        </w:rPr>
        <w:t>tritici</w:t>
      </w:r>
      <w:proofErr w:type="spellEnd"/>
      <w:r w:rsidRPr="00481562">
        <w:rPr>
          <w:rFonts w:ascii="Times New Roman" w:eastAsia="Calibri" w:hAnsi="Times New Roman" w:cs="Times New Roman"/>
          <w:sz w:val="20"/>
        </w:rPr>
        <w:t>.</w:t>
      </w:r>
    </w:p>
    <w:p w:rsidR="00353AC6" w:rsidRPr="00481562" w:rsidRDefault="00344A93" w:rsidP="00344A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</w:rPr>
      </w:pPr>
      <w:proofErr w:type="spellStart"/>
      <w:r w:rsidRPr="00481562">
        <w:rPr>
          <w:rFonts w:ascii="Times New Roman" w:hAnsi="Times New Roman" w:cs="Times New Roman"/>
          <w:b/>
          <w:sz w:val="20"/>
        </w:rPr>
        <w:t>Genotypowanie</w:t>
      </w:r>
      <w:proofErr w:type="spellEnd"/>
      <w:r w:rsidRPr="00481562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481562">
        <w:rPr>
          <w:rFonts w:ascii="Times New Roman" w:hAnsi="Times New Roman" w:cs="Times New Roman"/>
          <w:b/>
          <w:sz w:val="20"/>
        </w:rPr>
        <w:t>DArT-seq</w:t>
      </w:r>
      <w:proofErr w:type="spellEnd"/>
      <w:r w:rsidRPr="00481562">
        <w:rPr>
          <w:rFonts w:ascii="Times New Roman" w:hAnsi="Times New Roman" w:cs="Times New Roman"/>
          <w:b/>
          <w:sz w:val="20"/>
        </w:rPr>
        <w:t xml:space="preserve"> odmian/linii pszenicy.</w:t>
      </w:r>
      <w:r w:rsidRPr="00481562">
        <w:rPr>
          <w:rFonts w:ascii="Times New Roman" w:hAnsi="Times New Roman" w:cs="Times New Roman"/>
          <w:sz w:val="20"/>
        </w:rPr>
        <w:t xml:space="preserve"> Celem tematu było wykonanie </w:t>
      </w:r>
      <w:proofErr w:type="spellStart"/>
      <w:r w:rsidRPr="00481562">
        <w:rPr>
          <w:rFonts w:ascii="Times New Roman" w:hAnsi="Times New Roman" w:cs="Times New Roman"/>
          <w:sz w:val="20"/>
        </w:rPr>
        <w:t>genotypowania</w:t>
      </w:r>
      <w:proofErr w:type="spellEnd"/>
      <w:r w:rsidRPr="00481562">
        <w:rPr>
          <w:rFonts w:ascii="Times New Roman" w:hAnsi="Times New Roman" w:cs="Times New Roman"/>
          <w:sz w:val="20"/>
        </w:rPr>
        <w:t xml:space="preserve"> zestawu odmian i linii pszenicy przy zastosowaniu technologii </w:t>
      </w:r>
      <w:proofErr w:type="spellStart"/>
      <w:r w:rsidRPr="00481562">
        <w:rPr>
          <w:rFonts w:ascii="Times New Roman" w:hAnsi="Times New Roman" w:cs="Times New Roman"/>
          <w:sz w:val="20"/>
        </w:rPr>
        <w:t>DArT-seq</w:t>
      </w:r>
      <w:proofErr w:type="spellEnd"/>
      <w:r w:rsidRPr="00481562">
        <w:rPr>
          <w:rFonts w:ascii="Times New Roman" w:hAnsi="Times New Roman" w:cs="Times New Roman"/>
          <w:sz w:val="20"/>
        </w:rPr>
        <w:t>.</w:t>
      </w:r>
    </w:p>
    <w:p w:rsidR="00B03CEF" w:rsidRPr="00353AC6" w:rsidRDefault="00B03CEF" w:rsidP="00B03C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</w:rPr>
      </w:pPr>
    </w:p>
    <w:p w:rsidR="00481562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53AC6">
        <w:rPr>
          <w:rFonts w:ascii="Times New Roman" w:eastAsia="Calibri" w:hAnsi="Times New Roman" w:cs="Times New Roman"/>
          <w:i/>
          <w:u w:val="single"/>
        </w:rPr>
        <w:t>Wyniki i dyskusja</w:t>
      </w:r>
      <w:r w:rsidR="00481562">
        <w:rPr>
          <w:rFonts w:ascii="Times New Roman" w:eastAsia="Calibri" w:hAnsi="Times New Roman" w:cs="Times New Roman"/>
        </w:rPr>
        <w:t>:</w:t>
      </w:r>
    </w:p>
    <w:p w:rsidR="00481562" w:rsidRDefault="00481562" w:rsidP="008326B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11898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lang w:eastAsia="pl-PL"/>
        </w:rPr>
      </w:pPr>
      <w:r w:rsidRPr="00353AC6">
        <w:rPr>
          <w:rFonts w:ascii="Times New Roman" w:eastAsia="Calibri" w:hAnsi="Times New Roman" w:cs="Times New Roman"/>
          <w:bCs/>
          <w:i/>
          <w:lang w:eastAsia="pl-PL"/>
        </w:rPr>
        <w:t>Ad 1</w:t>
      </w:r>
      <w:r w:rsidR="00881AA1">
        <w:rPr>
          <w:rFonts w:ascii="Times New Roman" w:eastAsia="Calibri" w:hAnsi="Times New Roman" w:cs="Times New Roman"/>
          <w:bCs/>
          <w:i/>
          <w:lang w:eastAsia="pl-PL"/>
        </w:rPr>
        <w:t>)</w:t>
      </w:r>
      <w:r w:rsidRPr="00353AC6">
        <w:rPr>
          <w:rFonts w:ascii="Times New Roman" w:eastAsia="Calibri" w:hAnsi="Times New Roman" w:cs="Times New Roman"/>
          <w:bCs/>
          <w:i/>
          <w:lang w:eastAsia="pl-PL"/>
        </w:rPr>
        <w:t>.</w:t>
      </w:r>
    </w:p>
    <w:p w:rsidR="0028291B" w:rsidRPr="00111898" w:rsidRDefault="00111898" w:rsidP="0028291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111898">
        <w:rPr>
          <w:rFonts w:ascii="Times New Roman" w:eastAsia="Calibri" w:hAnsi="Times New Roman" w:cs="Times New Roman"/>
          <w:bCs/>
          <w:lang w:eastAsia="pl-PL"/>
        </w:rPr>
        <w:t xml:space="preserve">Do </w:t>
      </w:r>
      <w:r>
        <w:rPr>
          <w:rFonts w:ascii="Times New Roman" w:eastAsia="Calibri" w:hAnsi="Times New Roman" w:cs="Times New Roman"/>
          <w:bCs/>
          <w:lang w:eastAsia="pl-PL"/>
        </w:rPr>
        <w:t xml:space="preserve">badań wykorzystano zestaw </w:t>
      </w:r>
      <w:r w:rsidR="00F22F0D">
        <w:rPr>
          <w:rFonts w:ascii="Times New Roman" w:eastAsia="Calibri" w:hAnsi="Times New Roman" w:cs="Times New Roman"/>
          <w:bCs/>
          <w:lang w:eastAsia="pl-PL"/>
        </w:rPr>
        <w:t xml:space="preserve">200 odmian/linii pszenicy składający się z 82 odmian pszenicy ozimej z krajowej listy opisowej odmian COBORU (2013), 93 odmian zarejestrowanych w innych krajach europejskich oraz 25 odmian/linii </w:t>
      </w:r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różnicujących reakcję odpornościową na zakażanie </w:t>
      </w:r>
      <w:r w:rsidR="00F22F0D" w:rsidRPr="00F22F0D">
        <w:rPr>
          <w:rFonts w:ascii="Times New Roman" w:eastAsia="Calibri" w:hAnsi="Times New Roman" w:cs="Times New Roman"/>
          <w:bCs/>
          <w:i/>
          <w:lang w:eastAsia="pl-PL"/>
        </w:rPr>
        <w:t xml:space="preserve">S. </w:t>
      </w:r>
      <w:proofErr w:type="spellStart"/>
      <w:r w:rsidR="00F22F0D" w:rsidRPr="00F22F0D">
        <w:rPr>
          <w:rFonts w:ascii="Times New Roman" w:eastAsia="Calibri" w:hAnsi="Times New Roman" w:cs="Times New Roman"/>
          <w:bCs/>
          <w:i/>
          <w:lang w:eastAsia="pl-PL"/>
        </w:rPr>
        <w:t>tritici</w:t>
      </w:r>
      <w:proofErr w:type="spellEnd"/>
      <w:r w:rsidR="00211E07">
        <w:rPr>
          <w:rFonts w:ascii="Times New Roman" w:eastAsia="Calibri" w:hAnsi="Times New Roman" w:cs="Times New Roman"/>
          <w:bCs/>
          <w:lang w:eastAsia="pl-PL"/>
        </w:rPr>
        <w:t xml:space="preserve"> </w:t>
      </w:r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(Czembor i in. 2011, 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Tabib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 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Ghaffary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 i in. 2012).</w:t>
      </w:r>
      <w:r w:rsidR="00F22F0D">
        <w:rPr>
          <w:rFonts w:ascii="Times New Roman" w:eastAsia="Calibri" w:hAnsi="Times New Roman" w:cs="Times New Roman"/>
          <w:bCs/>
          <w:lang w:eastAsia="pl-PL"/>
        </w:rPr>
        <w:t xml:space="preserve"> </w:t>
      </w:r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Na potrzeby realizacji tematu, jesienią 2018 roku założono doświadczenie w układzie dwóch losowych bloków (dwa powtórzenia), wysiewając odmiany/linie w pojedynczych jednometrowych rządkach. Późną wiosną rośliny z rozwiniętym w pełni liściem flagowym zakażano 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izolatem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 </w:t>
      </w:r>
      <w:r w:rsidR="00F22F0D" w:rsidRPr="00F22F0D">
        <w:rPr>
          <w:rFonts w:ascii="Times New Roman" w:eastAsia="Calibri" w:hAnsi="Times New Roman" w:cs="Times New Roman"/>
          <w:bCs/>
          <w:i/>
          <w:lang w:eastAsia="pl-PL"/>
        </w:rPr>
        <w:t xml:space="preserve">S. </w:t>
      </w:r>
      <w:proofErr w:type="spellStart"/>
      <w:r w:rsidR="00F22F0D" w:rsidRPr="00F22F0D">
        <w:rPr>
          <w:rFonts w:ascii="Times New Roman" w:eastAsia="Calibri" w:hAnsi="Times New Roman" w:cs="Times New Roman"/>
          <w:bCs/>
          <w:i/>
          <w:lang w:eastAsia="pl-PL"/>
        </w:rPr>
        <w:t>tritici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 IPO86036. Po około trzech tygodniach przeprowadzono ocenę reakc</w:t>
      </w:r>
      <w:r w:rsidR="00724ED5">
        <w:rPr>
          <w:rFonts w:ascii="Times New Roman" w:eastAsia="Calibri" w:hAnsi="Times New Roman" w:cs="Times New Roman"/>
          <w:bCs/>
          <w:lang w:eastAsia="pl-PL"/>
        </w:rPr>
        <w:t xml:space="preserve">ji fenotypowej każdego obiektu, oceniając liście flagowe </w:t>
      </w:r>
      <w:r w:rsidR="00211E07">
        <w:rPr>
          <w:rFonts w:ascii="Times New Roman" w:eastAsia="Calibri" w:hAnsi="Times New Roman" w:cs="Times New Roman"/>
          <w:bCs/>
          <w:lang w:eastAsia="pl-PL"/>
        </w:rPr>
        <w:t xml:space="preserve">pod względem </w:t>
      </w:r>
      <w:r w:rsidR="00F22F0D" w:rsidRPr="00F22F0D">
        <w:rPr>
          <w:rFonts w:ascii="Times New Roman" w:eastAsia="Calibri" w:hAnsi="Times New Roman" w:cs="Times New Roman"/>
          <w:bCs/>
          <w:lang w:eastAsia="pl-PL"/>
        </w:rPr>
        <w:t>procentu powierzchni liścia pokrytego nekrozą (NEC) oraz owocnikami grzyba (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piknidiami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>) (PYC). Precyzyjne określenie parametrów chorobowych wykonane zostało przy użyciu komputerowej analizy obrazu porażonych liści (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WinCam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 2010, Re</w:t>
      </w:r>
      <w:r w:rsidR="00F22F0D">
        <w:rPr>
          <w:rFonts w:ascii="Times New Roman" w:eastAsia="Calibri" w:hAnsi="Times New Roman" w:cs="Times New Roman"/>
          <w:bCs/>
          <w:lang w:eastAsia="pl-PL"/>
        </w:rPr>
        <w:t xml:space="preserve">gent Instruments Inc., Kanada). </w:t>
      </w:r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W celu wyróżnienia odmian charakteryzujących się podobną reakcją fenotypową zastosowano analizę skupień aglomeracyjnego grupowania hierarchicznego (ang. 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agglomerative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 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hierarchical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 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clustering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, AHC) przy użyciu algorytmu UPGA (ang. 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unweighted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 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pair-group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 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average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) (program komputerowy </w:t>
      </w:r>
      <w:proofErr w:type="spellStart"/>
      <w:r w:rsidR="00F22F0D" w:rsidRPr="00F22F0D">
        <w:rPr>
          <w:rFonts w:ascii="Times New Roman" w:eastAsia="Calibri" w:hAnsi="Times New Roman" w:cs="Times New Roman"/>
          <w:bCs/>
          <w:lang w:eastAsia="pl-PL"/>
        </w:rPr>
        <w:t>Genstat</w:t>
      </w:r>
      <w:proofErr w:type="spellEnd"/>
      <w:r w:rsidR="00F22F0D" w:rsidRPr="00F22F0D">
        <w:rPr>
          <w:rFonts w:ascii="Times New Roman" w:eastAsia="Calibri" w:hAnsi="Times New Roman" w:cs="Times New Roman"/>
          <w:bCs/>
          <w:lang w:eastAsia="pl-PL"/>
        </w:rPr>
        <w:t xml:space="preserve"> 19, VSNI, W. Brytania).</w:t>
      </w:r>
      <w:r w:rsidR="00F22F0D">
        <w:rPr>
          <w:rFonts w:ascii="Times New Roman" w:eastAsia="Calibri" w:hAnsi="Times New Roman" w:cs="Times New Roman"/>
          <w:bCs/>
          <w:lang w:eastAsia="pl-PL"/>
        </w:rPr>
        <w:t xml:space="preserve"> W wyniku analizy otrzymano 6 grup obiektów.</w:t>
      </w:r>
      <w:r w:rsidR="00724ED5">
        <w:rPr>
          <w:rFonts w:ascii="Times New Roman" w:eastAsia="Calibri" w:hAnsi="Times New Roman" w:cs="Times New Roman"/>
          <w:bCs/>
          <w:lang w:eastAsia="pl-PL"/>
        </w:rPr>
        <w:t xml:space="preserve"> 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Najliczniejsza grupa zawierała 130 genotypów, dla których parametr NEC zawierał się w przedziale 19,67 – 70,71%, a PYC 0,15 – 20,9%. Wśród obiektów przypisanych do tej grupy znalazło się </w:t>
      </w:r>
      <w:r w:rsidR="000C4792">
        <w:rPr>
          <w:rFonts w:ascii="Times New Roman" w:eastAsia="Calibri" w:hAnsi="Times New Roman" w:cs="Times New Roman"/>
          <w:bCs/>
          <w:lang w:eastAsia="pl-PL"/>
        </w:rPr>
        <w:t>11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odmian/linii </w:t>
      </w:r>
      <w:r w:rsidR="00B43879">
        <w:rPr>
          <w:rFonts w:ascii="Times New Roman" w:eastAsia="Calibri" w:hAnsi="Times New Roman" w:cs="Times New Roman"/>
          <w:bCs/>
          <w:lang w:eastAsia="pl-PL"/>
        </w:rPr>
        <w:t xml:space="preserve">o najwyższym poziomie 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>odporn</w:t>
      </w:r>
      <w:r w:rsidR="00B43879">
        <w:rPr>
          <w:rFonts w:ascii="Times New Roman" w:eastAsia="Calibri" w:hAnsi="Times New Roman" w:cs="Times New Roman"/>
          <w:bCs/>
          <w:lang w:eastAsia="pl-PL"/>
        </w:rPr>
        <w:t>ości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na STB (pokrycie nekrozą&lt;30% oraz pokrycie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piknidiami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&lt;10%):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Kranich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,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Desamo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, Lear,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Jenga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, Zappa,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Intro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,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Glaucus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i Erasmus oraz 3 linie/odmiany </w:t>
      </w:r>
      <w:r w:rsidR="00B43879">
        <w:rPr>
          <w:rFonts w:ascii="Times New Roman" w:eastAsia="Calibri" w:hAnsi="Times New Roman" w:cs="Times New Roman"/>
          <w:bCs/>
          <w:lang w:eastAsia="pl-PL"/>
        </w:rPr>
        <w:t xml:space="preserve">opisanymi w </w:t>
      </w:r>
      <w:proofErr w:type="spellStart"/>
      <w:r w:rsidR="00B43879">
        <w:rPr>
          <w:rFonts w:ascii="Times New Roman" w:eastAsia="Calibri" w:hAnsi="Times New Roman" w:cs="Times New Roman"/>
          <w:bCs/>
          <w:lang w:eastAsia="pl-PL"/>
        </w:rPr>
        <w:t>litearturze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loci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odporności na STB: M3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synthetic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(W-7976)(</w:t>
      </w:r>
      <w:r w:rsidR="00724ED5" w:rsidRPr="00F019A0">
        <w:rPr>
          <w:rFonts w:ascii="Times New Roman" w:eastAsia="Calibri" w:hAnsi="Times New Roman" w:cs="Times New Roman"/>
          <w:bCs/>
          <w:i/>
          <w:lang w:eastAsia="pl-PL"/>
        </w:rPr>
        <w:t>Stb16q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(3DL) + </w:t>
      </w:r>
      <w:r w:rsidR="00724ED5" w:rsidRPr="00267F85">
        <w:rPr>
          <w:rFonts w:ascii="Times New Roman" w:eastAsia="Calibri" w:hAnsi="Times New Roman" w:cs="Times New Roman"/>
          <w:bCs/>
          <w:i/>
          <w:lang w:eastAsia="pl-PL"/>
        </w:rPr>
        <w:t>Stb17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(5AL)),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Solitar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(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QTLe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na chromosomach 5A, 6D i 7D) i Tuareg (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QTLe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na chromosomach 4B i 6B + </w:t>
      </w:r>
      <w:r w:rsidR="00724ED5" w:rsidRPr="00267F85">
        <w:rPr>
          <w:rFonts w:ascii="Times New Roman" w:eastAsia="Calibri" w:hAnsi="Times New Roman" w:cs="Times New Roman"/>
          <w:bCs/>
          <w:i/>
          <w:lang w:eastAsia="pl-PL"/>
        </w:rPr>
        <w:t>Stb6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). Do odmian, które charakteryzowały się największym procentem powierzchni liścia pokrytej nekrozą należały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Alcazar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,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Lucilla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i Bulgaria88 (</w:t>
      </w:r>
      <w:r w:rsidR="00724ED5" w:rsidRPr="00267F85">
        <w:rPr>
          <w:rFonts w:ascii="Times New Roman" w:eastAsia="Calibri" w:hAnsi="Times New Roman" w:cs="Times New Roman"/>
          <w:bCs/>
          <w:i/>
          <w:lang w:eastAsia="pl-PL"/>
        </w:rPr>
        <w:t>Stb1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(5BL) + </w:t>
      </w:r>
      <w:r w:rsidR="00724ED5" w:rsidRPr="00267F85">
        <w:rPr>
          <w:rFonts w:ascii="Times New Roman" w:eastAsia="Calibri" w:hAnsi="Times New Roman" w:cs="Times New Roman"/>
          <w:bCs/>
          <w:i/>
          <w:lang w:eastAsia="pl-PL"/>
        </w:rPr>
        <w:t>Stb6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), natomiast te z największym procentem powierzchni liścia pokrytej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piknidiam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to: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Chinese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Spring (</w:t>
      </w:r>
      <w:r w:rsidR="00724ED5" w:rsidRPr="00267F85">
        <w:rPr>
          <w:rFonts w:ascii="Times New Roman" w:eastAsia="Calibri" w:hAnsi="Times New Roman" w:cs="Times New Roman"/>
          <w:bCs/>
          <w:i/>
          <w:lang w:eastAsia="pl-PL"/>
        </w:rPr>
        <w:t>Stb4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, </w:t>
      </w:r>
      <w:r w:rsidR="00724ED5" w:rsidRPr="00267F85">
        <w:rPr>
          <w:rFonts w:ascii="Times New Roman" w:eastAsia="Calibri" w:hAnsi="Times New Roman" w:cs="Times New Roman"/>
          <w:bCs/>
          <w:i/>
          <w:lang w:eastAsia="pl-PL"/>
        </w:rPr>
        <w:t>Stb5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, QTL-7D),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Veranopolis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(</w:t>
      </w:r>
      <w:r w:rsidR="00724ED5" w:rsidRPr="00267F85">
        <w:rPr>
          <w:rFonts w:ascii="Times New Roman" w:eastAsia="Calibri" w:hAnsi="Times New Roman" w:cs="Times New Roman"/>
          <w:bCs/>
          <w:i/>
          <w:lang w:eastAsia="pl-PL"/>
        </w:rPr>
        <w:t>Stb2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(1BS) + </w:t>
      </w:r>
      <w:r w:rsidR="00724ED5" w:rsidRPr="00267F85">
        <w:rPr>
          <w:rFonts w:ascii="Times New Roman" w:eastAsia="Calibri" w:hAnsi="Times New Roman" w:cs="Times New Roman"/>
          <w:bCs/>
          <w:i/>
          <w:lang w:eastAsia="pl-PL"/>
        </w:rPr>
        <w:t>Stb6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) i </w:t>
      </w:r>
      <w:proofErr w:type="spellStart"/>
      <w:r w:rsidR="00724ED5" w:rsidRPr="00724ED5">
        <w:rPr>
          <w:rFonts w:ascii="Times New Roman" w:eastAsia="Calibri" w:hAnsi="Times New Roman" w:cs="Times New Roman"/>
          <w:bCs/>
          <w:lang w:eastAsia="pl-PL"/>
        </w:rPr>
        <w:t>Estanzuela</w:t>
      </w:r>
      <w:proofErr w:type="spellEnd"/>
      <w:r w:rsidR="00724ED5" w:rsidRPr="00724ED5">
        <w:rPr>
          <w:rFonts w:ascii="Times New Roman" w:eastAsia="Calibri" w:hAnsi="Times New Roman" w:cs="Times New Roman"/>
          <w:bCs/>
          <w:lang w:eastAsia="pl-PL"/>
        </w:rPr>
        <w:t xml:space="preserve"> Federal (</w:t>
      </w:r>
      <w:r w:rsidR="00724ED5" w:rsidRPr="00267F85">
        <w:rPr>
          <w:rFonts w:ascii="Times New Roman" w:eastAsia="Calibri" w:hAnsi="Times New Roman" w:cs="Times New Roman"/>
          <w:bCs/>
          <w:i/>
          <w:lang w:eastAsia="pl-PL"/>
        </w:rPr>
        <w:t>Stb7</w:t>
      </w:r>
      <w:r w:rsidR="00724ED5" w:rsidRPr="00724ED5">
        <w:rPr>
          <w:rFonts w:ascii="Times New Roman" w:eastAsia="Calibri" w:hAnsi="Times New Roman" w:cs="Times New Roman"/>
          <w:bCs/>
          <w:lang w:eastAsia="pl-PL"/>
        </w:rPr>
        <w:t>(4AL)).</w:t>
      </w:r>
      <w:r w:rsidR="00211E07">
        <w:rPr>
          <w:rFonts w:ascii="Times New Roman" w:eastAsia="Calibri" w:hAnsi="Times New Roman" w:cs="Times New Roman"/>
          <w:bCs/>
          <w:lang w:eastAsia="pl-PL"/>
        </w:rPr>
        <w:t xml:space="preserve"> </w:t>
      </w:r>
      <w:r w:rsidR="001006A5">
        <w:rPr>
          <w:rFonts w:ascii="Times New Roman" w:eastAsia="Calibri" w:hAnsi="Times New Roman" w:cs="Times New Roman"/>
          <w:bCs/>
          <w:lang w:eastAsia="pl-PL"/>
        </w:rPr>
        <w:t xml:space="preserve">W prowadzonych wcześniej badaniach (Czembor i in. </w:t>
      </w:r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2011) </w:t>
      </w:r>
      <w:r w:rsidR="001006A5">
        <w:rPr>
          <w:rFonts w:ascii="Times New Roman" w:eastAsia="Calibri" w:hAnsi="Times New Roman" w:cs="Times New Roman"/>
          <w:bCs/>
          <w:lang w:eastAsia="pl-PL"/>
        </w:rPr>
        <w:t>określono</w:t>
      </w:r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spektrum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wirulensji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23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izolatów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</w:t>
      </w:r>
      <w:r w:rsidR="0028291B" w:rsidRPr="0028291B">
        <w:rPr>
          <w:rFonts w:ascii="Times New Roman" w:eastAsia="Calibri" w:hAnsi="Times New Roman" w:cs="Times New Roman"/>
          <w:bCs/>
          <w:i/>
          <w:lang w:eastAsia="pl-PL"/>
        </w:rPr>
        <w:t xml:space="preserve">S. </w:t>
      </w:r>
      <w:proofErr w:type="spellStart"/>
      <w:r w:rsidR="0028291B" w:rsidRPr="0028291B">
        <w:rPr>
          <w:rFonts w:ascii="Times New Roman" w:eastAsia="Calibri" w:hAnsi="Times New Roman" w:cs="Times New Roman"/>
          <w:bCs/>
          <w:i/>
          <w:lang w:eastAsia="pl-PL"/>
        </w:rPr>
        <w:t>tritici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na zestaw odmian posiadających znane geny odporności w stadium siewki. W badanym zestawie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izolat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IPO86036 był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awirulentny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w stosunku do odmian: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Arina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(</w:t>
      </w:r>
      <w:r w:rsidR="0028291B" w:rsidRPr="00267F85">
        <w:rPr>
          <w:rFonts w:ascii="Times New Roman" w:eastAsia="Calibri" w:hAnsi="Times New Roman" w:cs="Times New Roman"/>
          <w:bCs/>
          <w:i/>
          <w:lang w:eastAsia="pl-PL"/>
        </w:rPr>
        <w:t>Stb15</w:t>
      </w:r>
      <w:r w:rsidR="0028291B" w:rsidRPr="0028291B">
        <w:rPr>
          <w:rFonts w:ascii="Times New Roman" w:eastAsia="Calibri" w:hAnsi="Times New Roman" w:cs="Times New Roman"/>
          <w:bCs/>
          <w:lang w:eastAsia="pl-PL"/>
        </w:rPr>
        <w:t>+</w:t>
      </w:r>
      <w:r w:rsidR="00267F85" w:rsidRPr="00267F85">
        <w:rPr>
          <w:rFonts w:ascii="Times New Roman" w:eastAsia="Calibri" w:hAnsi="Times New Roman" w:cs="Times New Roman"/>
          <w:bCs/>
          <w:i/>
          <w:lang w:eastAsia="pl-PL"/>
        </w:rPr>
        <w:t>Stb</w:t>
      </w:r>
      <w:r w:rsidR="0028291B" w:rsidRPr="00267F85">
        <w:rPr>
          <w:rFonts w:ascii="Times New Roman" w:eastAsia="Calibri" w:hAnsi="Times New Roman" w:cs="Times New Roman"/>
          <w:bCs/>
          <w:i/>
          <w:lang w:eastAsia="pl-PL"/>
        </w:rPr>
        <w:t>6</w:t>
      </w:r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),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Tadinia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(</w:t>
      </w:r>
      <w:r w:rsidR="0028291B" w:rsidRPr="00267F85">
        <w:rPr>
          <w:rFonts w:ascii="Times New Roman" w:eastAsia="Calibri" w:hAnsi="Times New Roman" w:cs="Times New Roman"/>
          <w:bCs/>
          <w:i/>
          <w:lang w:eastAsia="pl-PL"/>
        </w:rPr>
        <w:t>Stb4</w:t>
      </w:r>
      <w:r w:rsidR="0028291B" w:rsidRPr="0028291B">
        <w:rPr>
          <w:rFonts w:ascii="Times New Roman" w:eastAsia="Calibri" w:hAnsi="Times New Roman" w:cs="Times New Roman"/>
          <w:bCs/>
          <w:lang w:eastAsia="pl-PL"/>
        </w:rPr>
        <w:t>+</w:t>
      </w:r>
      <w:r w:rsidR="00267F85" w:rsidRPr="00267F85">
        <w:rPr>
          <w:rFonts w:ascii="Times New Roman" w:eastAsia="Calibri" w:hAnsi="Times New Roman" w:cs="Times New Roman"/>
          <w:bCs/>
          <w:i/>
          <w:lang w:eastAsia="pl-PL"/>
        </w:rPr>
        <w:t>Stb</w:t>
      </w:r>
      <w:r w:rsidR="0028291B" w:rsidRPr="00267F85">
        <w:rPr>
          <w:rFonts w:ascii="Times New Roman" w:eastAsia="Calibri" w:hAnsi="Times New Roman" w:cs="Times New Roman"/>
          <w:bCs/>
          <w:i/>
          <w:lang w:eastAsia="pl-PL"/>
        </w:rPr>
        <w:t>6</w:t>
      </w:r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) i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Liwilla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(odporność ilościowa). Odmiany te nie wykazały jednak w tegorocznym doświadczeniu tak dużej odporności, co być może wynika z innego (mniejszego) poziomu ekspresji genów we wspomnianych odmianach w stadium rośliny dorosłej. Pokrycie powierzchni liścia nekrozą wyniosło dla nich odpowiednio 69,1%, 47,2% i 61,4%, natomiast pokrycie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piknidiami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11,8%, 2,1% oraz 7,0%.</w:t>
      </w:r>
      <w:r w:rsidR="0028291B">
        <w:rPr>
          <w:rFonts w:ascii="Times New Roman" w:eastAsia="Calibri" w:hAnsi="Times New Roman" w:cs="Times New Roman"/>
          <w:bCs/>
          <w:lang w:eastAsia="pl-PL"/>
        </w:rPr>
        <w:t xml:space="preserve"> </w:t>
      </w:r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Do odmian/linii referencyjnych odpornych na badany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izolat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</w:t>
      </w:r>
      <w:proofErr w:type="spellStart"/>
      <w:r w:rsidR="0028291B" w:rsidRPr="001006A5">
        <w:rPr>
          <w:rFonts w:ascii="Times New Roman" w:eastAsia="Calibri" w:hAnsi="Times New Roman" w:cs="Times New Roman"/>
          <w:bCs/>
          <w:i/>
          <w:lang w:eastAsia="pl-PL"/>
        </w:rPr>
        <w:t>S.tritici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w tegorocznych testach należały natomiast M3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synthetic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(W-7976)(</w:t>
      </w:r>
      <w:r w:rsidR="0028291B" w:rsidRPr="00267F85">
        <w:rPr>
          <w:rFonts w:ascii="Times New Roman" w:eastAsia="Calibri" w:hAnsi="Times New Roman" w:cs="Times New Roman"/>
          <w:bCs/>
          <w:i/>
          <w:lang w:eastAsia="pl-PL"/>
        </w:rPr>
        <w:t>Stb16q</w:t>
      </w:r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(3DL) + Stb17(5AL)),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Solitar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(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QTLe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na chromosomach 5A, 6D i 7D) i Tuareg (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QTLe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na chromosomach 4B i 6B + </w:t>
      </w:r>
      <w:r w:rsidR="0028291B" w:rsidRPr="00267F85">
        <w:rPr>
          <w:rFonts w:ascii="Times New Roman" w:eastAsia="Calibri" w:hAnsi="Times New Roman" w:cs="Times New Roman"/>
          <w:bCs/>
          <w:i/>
          <w:lang w:eastAsia="pl-PL"/>
        </w:rPr>
        <w:t>Stb6</w:t>
      </w:r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). Może to świadczyć o tym, że odporność na STB w dużej części odmian europejskich jest uwarunkowana przez kilka </w:t>
      </w:r>
      <w:proofErr w:type="spellStart"/>
      <w:r w:rsidR="0028291B" w:rsidRPr="0028291B">
        <w:rPr>
          <w:rFonts w:ascii="Times New Roman" w:eastAsia="Calibri" w:hAnsi="Times New Roman" w:cs="Times New Roman"/>
          <w:bCs/>
          <w:lang w:eastAsia="pl-PL"/>
        </w:rPr>
        <w:t>loci</w:t>
      </w:r>
      <w:proofErr w:type="spellEnd"/>
      <w:r w:rsidR="0028291B" w:rsidRPr="0028291B">
        <w:rPr>
          <w:rFonts w:ascii="Times New Roman" w:eastAsia="Calibri" w:hAnsi="Times New Roman" w:cs="Times New Roman"/>
          <w:bCs/>
          <w:lang w:eastAsia="pl-PL"/>
        </w:rPr>
        <w:t xml:space="preserve"> odporności w tym o charakterze ilości</w:t>
      </w:r>
      <w:r w:rsidR="00F67BAE">
        <w:rPr>
          <w:rFonts w:ascii="Times New Roman" w:eastAsia="Calibri" w:hAnsi="Times New Roman" w:cs="Times New Roman"/>
          <w:bCs/>
          <w:lang w:eastAsia="pl-PL"/>
        </w:rPr>
        <w:t>owym jak i o efektach głównych.</w:t>
      </w:r>
    </w:p>
    <w:p w:rsidR="00881AA1" w:rsidRPr="00353AC6" w:rsidRDefault="00881AA1" w:rsidP="008326B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lang w:eastAsia="pl-PL"/>
        </w:rPr>
      </w:pPr>
    </w:p>
    <w:p w:rsidR="00881AA1" w:rsidRDefault="00881AA1" w:rsidP="008326B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Ad 2)</w:t>
      </w:r>
      <w:bookmarkStart w:id="0" w:name="_GoBack"/>
      <w:bookmarkEnd w:id="0"/>
    </w:p>
    <w:p w:rsidR="00353AC6" w:rsidRPr="00B63E72" w:rsidRDefault="0028291B" w:rsidP="00B63E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Cs w:val="24"/>
        </w:rPr>
      </w:pPr>
      <w:r>
        <w:rPr>
          <w:rFonts w:ascii="Times New Roman" w:eastAsia="Times New Roman" w:hAnsi="Times New Roman" w:cs="Times New Roman"/>
          <w:noProof/>
          <w:szCs w:val="24"/>
        </w:rPr>
        <w:t xml:space="preserve">Do analiz molekularnych wykorzystano zestaw 188 genotypów pszenicy, który obejmował linie zestawu różnicującego o znanych genach odporności, odmiany pszenicy ozimej z krajowej listy opisowej odmian COBORU (2013) oraz odmiany zarejestrowane w innych krajach europejskich. Siewki wybranych odmian/linii posłużyły do wyizolowania DNA metodą CTAB </w:t>
      </w:r>
      <w:r w:rsidRPr="008557B1">
        <w:rPr>
          <w:rFonts w:ascii="Times New Roman" w:eastAsia="Times New Roman" w:hAnsi="Times New Roman" w:cs="Times New Roman"/>
          <w:noProof/>
          <w:szCs w:val="24"/>
        </w:rPr>
        <w:t>(Murray and Thompson 1980).</w:t>
      </w:r>
      <w:r w:rsidR="00B63E72">
        <w:rPr>
          <w:rFonts w:ascii="Times New Roman" w:eastAsia="Times New Roman" w:hAnsi="Times New Roman" w:cs="Times New Roman"/>
          <w:noProof/>
          <w:szCs w:val="24"/>
        </w:rPr>
        <w:t xml:space="preserve"> </w:t>
      </w:r>
      <w:r w:rsidRPr="0003390D">
        <w:rPr>
          <w:rFonts w:ascii="Times New Roman" w:eastAsia="Times New Roman" w:hAnsi="Times New Roman" w:cs="Times New Roman"/>
          <w:noProof/>
          <w:szCs w:val="24"/>
        </w:rPr>
        <w:t xml:space="preserve">Wyizolowane DNA zostało wysłane do analizy w technologii DArT-seq (Diversity Arrays Technology P/L, Australia). </w:t>
      </w:r>
      <w:r w:rsidR="00B63E72" w:rsidRPr="00B63E72">
        <w:rPr>
          <w:rFonts w:ascii="Times New Roman" w:eastAsia="Times New Roman" w:hAnsi="Times New Roman" w:cs="Times New Roman"/>
          <w:noProof/>
          <w:szCs w:val="24"/>
        </w:rPr>
        <w:t xml:space="preserve">W wyniku analizy otrzymano dwa zestawy danych. Pierwszy zestaw zawierał 72 559 markerów silicoDArT – </w:t>
      </w:r>
      <w:r w:rsidR="00B63E72" w:rsidRPr="00B63E72">
        <w:rPr>
          <w:rFonts w:ascii="Times New Roman" w:eastAsia="Times New Roman" w:hAnsi="Times New Roman" w:cs="Times New Roman"/>
          <w:noProof/>
          <w:szCs w:val="24"/>
        </w:rPr>
        <w:lastRenderedPageBreak/>
        <w:t>markerów dominujących, wskazujących na obecność lub brak danej sekwencji w próbce (PAV – ang. present – absent variants). Drugi zestaw zawierał natomiast 54 501 markerów DArTsnp – markerów kodominujących z wyszczególnionymi polimorfizmami pojedynczych nukleotydów. Dane uzyskane w wyniku genotypowania zostaną wykorzystane w badaniach asocjacji w skali całego genomu (GWAS – ang. genome-wide association studies).</w:t>
      </w:r>
      <w:r w:rsidR="00B63E72">
        <w:rPr>
          <w:rFonts w:ascii="Times New Roman" w:eastAsia="Times New Roman" w:hAnsi="Times New Roman" w:cs="Times New Roman"/>
          <w:noProof/>
          <w:szCs w:val="24"/>
        </w:rPr>
        <w:t xml:space="preserve"> </w:t>
      </w:r>
      <w:r w:rsidR="00B63E72" w:rsidRPr="00B63E72">
        <w:rPr>
          <w:rFonts w:ascii="Times New Roman" w:eastAsia="Times New Roman" w:hAnsi="Times New Roman" w:cs="Times New Roman"/>
          <w:noProof/>
          <w:szCs w:val="24"/>
        </w:rPr>
        <w:t>Na tym etapie realizacji tematu brak wyników do dyskusji.</w:t>
      </w:r>
    </w:p>
    <w:p w:rsidR="008326B0" w:rsidRDefault="008326B0" w:rsidP="008326B0">
      <w:pPr>
        <w:spacing w:after="0" w:line="240" w:lineRule="auto"/>
      </w:pPr>
    </w:p>
    <w:p w:rsidR="008326B0" w:rsidRPr="0020335A" w:rsidRDefault="008326B0" w:rsidP="008326B0">
      <w:pPr>
        <w:pStyle w:val="Akapitzlist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</w:rPr>
      </w:pPr>
      <w:r w:rsidRPr="0020335A">
        <w:rPr>
          <w:rFonts w:ascii="Times New Roman" w:hAnsi="Times New Roman" w:cs="Times New Roman"/>
          <w:b/>
          <w:i/>
        </w:rPr>
        <w:t>Podsumowanie i wnioski:</w:t>
      </w:r>
    </w:p>
    <w:p w:rsidR="008326B0" w:rsidRDefault="008326B0" w:rsidP="008326B0">
      <w:pPr>
        <w:spacing w:after="0" w:line="240" w:lineRule="auto"/>
        <w:rPr>
          <w:rFonts w:ascii="Times New Roman" w:hAnsi="Times New Roman" w:cs="Times New Roman"/>
        </w:rPr>
      </w:pPr>
    </w:p>
    <w:p w:rsidR="004829DC" w:rsidRDefault="00B63E72" w:rsidP="00B63E7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56C8E">
        <w:rPr>
          <w:rFonts w:ascii="Times New Roman" w:eastAsia="Times New Roman" w:hAnsi="Times New Roman" w:cs="Times New Roman"/>
          <w:noProof/>
        </w:rPr>
        <w:t xml:space="preserve">Septorioza paskowana liści </w:t>
      </w:r>
      <w:r>
        <w:rPr>
          <w:rFonts w:ascii="Times New Roman" w:hAnsi="Times New Roman" w:cs="Times New Roman"/>
        </w:rPr>
        <w:t xml:space="preserve">to choroba grzybowa wywoływana przez patogen </w:t>
      </w:r>
      <w:proofErr w:type="spellStart"/>
      <w:r w:rsidRPr="0099228D">
        <w:rPr>
          <w:rFonts w:ascii="Times New Roman" w:hAnsi="Times New Roman" w:cs="Times New Roman"/>
          <w:i/>
        </w:rPr>
        <w:t>Mycosphaerella</w:t>
      </w:r>
      <w:proofErr w:type="spellEnd"/>
      <w:r w:rsidRPr="0099228D">
        <w:rPr>
          <w:rFonts w:ascii="Times New Roman" w:hAnsi="Times New Roman" w:cs="Times New Roman"/>
          <w:i/>
        </w:rPr>
        <w:t xml:space="preserve"> </w:t>
      </w:r>
      <w:proofErr w:type="spellStart"/>
      <w:r w:rsidRPr="0099228D">
        <w:rPr>
          <w:rFonts w:ascii="Times New Roman" w:hAnsi="Times New Roman" w:cs="Times New Roman"/>
          <w:i/>
        </w:rPr>
        <w:t>graminicola</w:t>
      </w:r>
      <w:proofErr w:type="spellEnd"/>
      <w:r w:rsidRPr="0099228D">
        <w:rPr>
          <w:rFonts w:ascii="Times New Roman" w:hAnsi="Times New Roman" w:cs="Times New Roman"/>
        </w:rPr>
        <w:t xml:space="preserve"> (</w:t>
      </w:r>
      <w:proofErr w:type="spellStart"/>
      <w:r w:rsidRPr="0099228D">
        <w:rPr>
          <w:rFonts w:ascii="Times New Roman" w:hAnsi="Times New Roman" w:cs="Times New Roman"/>
        </w:rPr>
        <w:t>anamorfa</w:t>
      </w:r>
      <w:proofErr w:type="spellEnd"/>
      <w:r w:rsidRPr="0099228D">
        <w:rPr>
          <w:rFonts w:ascii="Times New Roman" w:hAnsi="Times New Roman" w:cs="Times New Roman"/>
        </w:rPr>
        <w:t xml:space="preserve">: </w:t>
      </w:r>
      <w:proofErr w:type="spellStart"/>
      <w:r w:rsidRPr="0099228D">
        <w:rPr>
          <w:rFonts w:ascii="Times New Roman" w:hAnsi="Times New Roman" w:cs="Times New Roman"/>
          <w:i/>
        </w:rPr>
        <w:t>Zymoseptoria</w:t>
      </w:r>
      <w:proofErr w:type="spellEnd"/>
      <w:r w:rsidRPr="0099228D">
        <w:rPr>
          <w:rFonts w:ascii="Times New Roman" w:hAnsi="Times New Roman" w:cs="Times New Roman"/>
        </w:rPr>
        <w:t xml:space="preserve"> </w:t>
      </w:r>
      <w:proofErr w:type="spellStart"/>
      <w:r w:rsidRPr="0099228D">
        <w:rPr>
          <w:rFonts w:ascii="Times New Roman" w:hAnsi="Times New Roman" w:cs="Times New Roman"/>
          <w:i/>
        </w:rPr>
        <w:t>tritici</w:t>
      </w:r>
      <w:proofErr w:type="spellEnd"/>
      <w:r w:rsidRPr="0099228D">
        <w:rPr>
          <w:rFonts w:ascii="Times New Roman" w:hAnsi="Times New Roman" w:cs="Times New Roman"/>
        </w:rPr>
        <w:t xml:space="preserve">, syn. </w:t>
      </w:r>
      <w:proofErr w:type="spellStart"/>
      <w:r w:rsidRPr="0099228D">
        <w:rPr>
          <w:rFonts w:ascii="Times New Roman" w:hAnsi="Times New Roman" w:cs="Times New Roman"/>
          <w:i/>
        </w:rPr>
        <w:t>Septoria</w:t>
      </w:r>
      <w:proofErr w:type="spellEnd"/>
      <w:r w:rsidRPr="0099228D">
        <w:rPr>
          <w:rFonts w:ascii="Times New Roman" w:hAnsi="Times New Roman" w:cs="Times New Roman"/>
        </w:rPr>
        <w:t xml:space="preserve"> </w:t>
      </w:r>
      <w:proofErr w:type="spellStart"/>
      <w:r w:rsidRPr="0099228D">
        <w:rPr>
          <w:rFonts w:ascii="Times New Roman" w:hAnsi="Times New Roman" w:cs="Times New Roman"/>
          <w:i/>
        </w:rPr>
        <w:t>tritici</w:t>
      </w:r>
      <w:proofErr w:type="spellEnd"/>
      <w:r w:rsidRPr="0099228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 STB n</w:t>
      </w:r>
      <w:r w:rsidRPr="00756C8E">
        <w:rPr>
          <w:rFonts w:ascii="Times New Roman" w:hAnsi="Times New Roman" w:cs="Times New Roman"/>
        </w:rPr>
        <w:t>ależ</w:t>
      </w:r>
      <w:r>
        <w:rPr>
          <w:rFonts w:ascii="Times New Roman" w:hAnsi="Times New Roman" w:cs="Times New Roman"/>
        </w:rPr>
        <w:t>y</w:t>
      </w:r>
      <w:r w:rsidRPr="00756C8E">
        <w:rPr>
          <w:rFonts w:ascii="Times New Roman" w:hAnsi="Times New Roman" w:cs="Times New Roman"/>
        </w:rPr>
        <w:t xml:space="preserve"> do najbardziej </w:t>
      </w:r>
      <w:r w:rsidR="00B43879">
        <w:rPr>
          <w:rFonts w:ascii="Times New Roman" w:hAnsi="Times New Roman" w:cs="Times New Roman"/>
        </w:rPr>
        <w:t>szkodliwych</w:t>
      </w:r>
      <w:r>
        <w:rPr>
          <w:rFonts w:ascii="Times New Roman" w:hAnsi="Times New Roman" w:cs="Times New Roman"/>
        </w:rPr>
        <w:t xml:space="preserve"> chorób pszenicy i w sprzyjających warunkach może powodować straty w plonie ziarna sięgające nawet 40% </w:t>
      </w:r>
      <w:r w:rsidRPr="008557B1">
        <w:rPr>
          <w:rFonts w:ascii="Times New Roman" w:hAnsi="Times New Roman" w:cs="Times New Roman"/>
        </w:rPr>
        <w:t>(</w:t>
      </w:r>
      <w:proofErr w:type="spellStart"/>
      <w:r w:rsidRPr="008557B1">
        <w:rPr>
          <w:rFonts w:ascii="Times New Roman" w:hAnsi="Times New Roman" w:cs="Times New Roman"/>
        </w:rPr>
        <w:t>Eyal</w:t>
      </w:r>
      <w:proofErr w:type="spellEnd"/>
      <w:r w:rsidRPr="008557B1">
        <w:rPr>
          <w:rFonts w:ascii="Times New Roman" w:hAnsi="Times New Roman" w:cs="Times New Roman"/>
        </w:rPr>
        <w:t xml:space="preserve"> i in. 1987, </w:t>
      </w:r>
      <w:proofErr w:type="spellStart"/>
      <w:r w:rsidRPr="008557B1">
        <w:rPr>
          <w:rFonts w:ascii="Times New Roman" w:hAnsi="Times New Roman" w:cs="Times New Roman"/>
        </w:rPr>
        <w:t>McKendry</w:t>
      </w:r>
      <w:proofErr w:type="spellEnd"/>
      <w:r w:rsidRPr="008557B1">
        <w:rPr>
          <w:rFonts w:ascii="Times New Roman" w:hAnsi="Times New Roman" w:cs="Times New Roman"/>
        </w:rPr>
        <w:t xml:space="preserve"> i in. 1995),</w:t>
      </w:r>
      <w:r>
        <w:rPr>
          <w:rFonts w:ascii="Times New Roman" w:hAnsi="Times New Roman" w:cs="Times New Roman"/>
        </w:rPr>
        <w:t xml:space="preserve"> dlatego kładzie się ogromny nacisk na hodowlę odmian odpornych. </w:t>
      </w:r>
      <w:r w:rsidRPr="00C6372E">
        <w:rPr>
          <w:rFonts w:ascii="Times New Roman" w:hAnsi="Times New Roman" w:cs="Times New Roman"/>
        </w:rPr>
        <w:t xml:space="preserve">W celu lepszego wykorzystania genów odporności w programach hodowlanych, konieczna jest znajomość ich występowania </w:t>
      </w:r>
      <w:r>
        <w:rPr>
          <w:rFonts w:ascii="Times New Roman" w:hAnsi="Times New Roman" w:cs="Times New Roman"/>
        </w:rPr>
        <w:t xml:space="preserve">w obecnie uprawianych odmianach. </w:t>
      </w:r>
      <w:r w:rsidR="00F019A0" w:rsidRPr="00286C8F">
        <w:rPr>
          <w:rFonts w:ascii="Times New Roman" w:hAnsi="Times New Roman" w:cs="Times New Roman"/>
        </w:rPr>
        <w:t xml:space="preserve">Wynik </w:t>
      </w:r>
      <w:r w:rsidR="00F019A0">
        <w:rPr>
          <w:rFonts w:ascii="Times New Roman" w:hAnsi="Times New Roman" w:cs="Times New Roman"/>
        </w:rPr>
        <w:t xml:space="preserve">tegorocznej </w:t>
      </w:r>
      <w:r w:rsidR="00F019A0" w:rsidRPr="00286C8F">
        <w:rPr>
          <w:rFonts w:ascii="Times New Roman" w:hAnsi="Times New Roman" w:cs="Times New Roman"/>
        </w:rPr>
        <w:t xml:space="preserve">analizy skupień pozwala przypuszczać, że w dużej części odmian europejskich odporność na STB jest uwarunkowana przez kombinację </w:t>
      </w:r>
      <w:proofErr w:type="spellStart"/>
      <w:r w:rsidR="00F019A0" w:rsidRPr="00286C8F">
        <w:rPr>
          <w:rFonts w:ascii="Times New Roman" w:hAnsi="Times New Roman" w:cs="Times New Roman"/>
        </w:rPr>
        <w:t>loci</w:t>
      </w:r>
      <w:proofErr w:type="spellEnd"/>
      <w:r w:rsidR="00F019A0" w:rsidRPr="00286C8F">
        <w:rPr>
          <w:rFonts w:ascii="Times New Roman" w:hAnsi="Times New Roman" w:cs="Times New Roman"/>
        </w:rPr>
        <w:t xml:space="preserve"> odporności o charakterze ilościowym jak i o efektach głównych.</w:t>
      </w:r>
      <w:r w:rsidR="00F019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Obecność genów odporności w nieznanym genotypie można postulować porównując reakcję fenotypową badanych odmian/linii w odpowiedzi na zakażanie </w:t>
      </w:r>
      <w:proofErr w:type="spellStart"/>
      <w:r>
        <w:rPr>
          <w:rFonts w:ascii="Times New Roman" w:hAnsi="Times New Roman" w:cs="Times New Roman"/>
        </w:rPr>
        <w:t>izolatami</w:t>
      </w:r>
      <w:proofErr w:type="spellEnd"/>
      <w:r>
        <w:rPr>
          <w:rFonts w:ascii="Times New Roman" w:hAnsi="Times New Roman" w:cs="Times New Roman"/>
        </w:rPr>
        <w:t>, z reakcją zestawu różnicując</w:t>
      </w:r>
      <w:r w:rsidR="00B43879">
        <w:rPr>
          <w:rFonts w:ascii="Times New Roman" w:hAnsi="Times New Roman" w:cs="Times New Roman"/>
        </w:rPr>
        <w:t xml:space="preserve">ego o znanych genach odporności, ale w przypadku większej liczby </w:t>
      </w:r>
      <w:proofErr w:type="spellStart"/>
      <w:r w:rsidR="00B43879">
        <w:rPr>
          <w:rFonts w:ascii="Times New Roman" w:hAnsi="Times New Roman" w:cs="Times New Roman"/>
        </w:rPr>
        <w:t>loci</w:t>
      </w:r>
      <w:proofErr w:type="spellEnd"/>
      <w:r w:rsidR="00B43879">
        <w:rPr>
          <w:rFonts w:ascii="Times New Roman" w:hAnsi="Times New Roman" w:cs="Times New Roman"/>
        </w:rPr>
        <w:t xml:space="preserve"> odporności zwłaszcza o charakterze ilościowym metoda ta jest bardzo zawodna. Znacznie lepszym podejściem jest planowana analiza</w:t>
      </w:r>
      <w:r w:rsidR="00B2228A" w:rsidRPr="00B2228A">
        <w:rPr>
          <w:rFonts w:ascii="Times New Roman" w:hAnsi="Times New Roman" w:cs="Times New Roman"/>
        </w:rPr>
        <w:t xml:space="preserve"> </w:t>
      </w:r>
      <w:r w:rsidR="00B2228A" w:rsidRPr="004829DC">
        <w:rPr>
          <w:rFonts w:ascii="Times New Roman" w:hAnsi="Times New Roman" w:cs="Times New Roman"/>
        </w:rPr>
        <w:t xml:space="preserve">asocjacji </w:t>
      </w:r>
      <w:r w:rsidR="00B2228A">
        <w:rPr>
          <w:rFonts w:ascii="Times New Roman" w:hAnsi="Times New Roman" w:cs="Times New Roman"/>
        </w:rPr>
        <w:t xml:space="preserve">(odporności względem sekwencji DNA) </w:t>
      </w:r>
      <w:r w:rsidR="00B2228A" w:rsidRPr="004829DC">
        <w:rPr>
          <w:rFonts w:ascii="Times New Roman" w:hAnsi="Times New Roman" w:cs="Times New Roman"/>
        </w:rPr>
        <w:t xml:space="preserve">w skali całego genomu (GWAS – ang. </w:t>
      </w:r>
      <w:proofErr w:type="spellStart"/>
      <w:r w:rsidR="00B2228A" w:rsidRPr="004829DC">
        <w:rPr>
          <w:rFonts w:ascii="Times New Roman" w:hAnsi="Times New Roman" w:cs="Times New Roman"/>
        </w:rPr>
        <w:t>genome-wide</w:t>
      </w:r>
      <w:proofErr w:type="spellEnd"/>
      <w:r w:rsidR="00B2228A" w:rsidRPr="004829DC">
        <w:rPr>
          <w:rFonts w:ascii="Times New Roman" w:hAnsi="Times New Roman" w:cs="Times New Roman"/>
        </w:rPr>
        <w:t xml:space="preserve"> </w:t>
      </w:r>
      <w:proofErr w:type="spellStart"/>
      <w:r w:rsidR="00B2228A" w:rsidRPr="004829DC">
        <w:rPr>
          <w:rFonts w:ascii="Times New Roman" w:hAnsi="Times New Roman" w:cs="Times New Roman"/>
        </w:rPr>
        <w:t>association</w:t>
      </w:r>
      <w:proofErr w:type="spellEnd"/>
      <w:r w:rsidR="00B2228A" w:rsidRPr="004829DC">
        <w:rPr>
          <w:rFonts w:ascii="Times New Roman" w:hAnsi="Times New Roman" w:cs="Times New Roman"/>
        </w:rPr>
        <w:t xml:space="preserve"> </w:t>
      </w:r>
      <w:proofErr w:type="spellStart"/>
      <w:r w:rsidR="00B2228A" w:rsidRPr="004829DC">
        <w:rPr>
          <w:rFonts w:ascii="Times New Roman" w:hAnsi="Times New Roman" w:cs="Times New Roman"/>
        </w:rPr>
        <w:t>studies</w:t>
      </w:r>
      <w:proofErr w:type="spellEnd"/>
      <w:r w:rsidR="00B2228A" w:rsidRPr="004829DC">
        <w:rPr>
          <w:rFonts w:ascii="Times New Roman" w:hAnsi="Times New Roman" w:cs="Times New Roman"/>
        </w:rPr>
        <w:t>) zaplanowanych na następny rok realizacji tematu.</w:t>
      </w:r>
    </w:p>
    <w:p w:rsidR="00286C8F" w:rsidRDefault="00286C8F" w:rsidP="00B63E7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286C8F" w:rsidRDefault="00286C8F" w:rsidP="00286C8F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noProof/>
          <w:szCs w:val="24"/>
        </w:rPr>
      </w:pPr>
    </w:p>
    <w:p w:rsidR="00286C8F" w:rsidRPr="00B43879" w:rsidRDefault="00286C8F" w:rsidP="00286C8F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noProof/>
          <w:szCs w:val="18"/>
        </w:rPr>
      </w:pPr>
      <w:r w:rsidRPr="00B43879">
        <w:rPr>
          <w:rFonts w:ascii="Times New Roman" w:eastAsia="Times New Roman" w:hAnsi="Times New Roman" w:cs="Times New Roman"/>
          <w:b/>
          <w:i/>
          <w:noProof/>
          <w:szCs w:val="18"/>
        </w:rPr>
        <w:t xml:space="preserve">Literatura </w:t>
      </w:r>
    </w:p>
    <w:p w:rsidR="00286C8F" w:rsidRDefault="00286C8F" w:rsidP="00286C8F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noProof/>
          <w:szCs w:val="24"/>
        </w:rPr>
      </w:pPr>
      <w:r w:rsidRPr="001519E7">
        <w:rPr>
          <w:rFonts w:ascii="Times New Roman" w:eastAsia="Times New Roman" w:hAnsi="Times New Roman" w:cs="Times New Roman"/>
          <w:noProof/>
          <w:szCs w:val="24"/>
        </w:rPr>
        <w:t>COBORU. 2013. Strona internetowa: http://www.coboru.pl/Polska/Rejestr/gat_w_rej.aspx (wersja 10.01.2013)</w:t>
      </w:r>
    </w:p>
    <w:p w:rsidR="00286C8F" w:rsidRDefault="00286C8F" w:rsidP="00286C8F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noProof/>
          <w:szCs w:val="24"/>
          <w:lang w:val="en-US"/>
        </w:rPr>
      </w:pPr>
      <w:r w:rsidRPr="002F729C">
        <w:rPr>
          <w:rFonts w:ascii="Times New Roman" w:eastAsia="Times New Roman" w:hAnsi="Times New Roman" w:cs="Times New Roman"/>
          <w:noProof/>
          <w:szCs w:val="24"/>
        </w:rPr>
        <w:t xml:space="preserve">Czembor P.Cz., Radecka-Janusik M. and Mańkowski D. 2011. </w:t>
      </w:r>
      <w:r w:rsidRPr="00FE1BB1">
        <w:rPr>
          <w:rFonts w:ascii="Times New Roman" w:eastAsia="Times New Roman" w:hAnsi="Times New Roman" w:cs="Times New Roman"/>
          <w:noProof/>
          <w:szCs w:val="24"/>
          <w:lang w:val="en-US"/>
        </w:rPr>
        <w:t>Virulence spectrum of Mycosphaerella graminicola isolates on wheat genotypes carrying known resistance genes to septoria tritici blotch. Journal of Phytopathology 159: 146–154.</w:t>
      </w:r>
    </w:p>
    <w:p w:rsidR="00286C8F" w:rsidRPr="00CD5FE1" w:rsidRDefault="00286C8F" w:rsidP="00286C8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noProof/>
          <w:szCs w:val="18"/>
          <w:lang w:val="en-US"/>
        </w:rPr>
      </w:pPr>
      <w:r w:rsidRPr="00CD5FE1">
        <w:rPr>
          <w:rFonts w:ascii="Times New Roman" w:eastAsia="Times New Roman" w:hAnsi="Times New Roman" w:cs="Times New Roman"/>
          <w:noProof/>
          <w:szCs w:val="18"/>
          <w:lang w:val="en-US"/>
        </w:rPr>
        <w:t>Eyal Z, Scharen AL, Prescott JM, van Ginkel M (1987) The Septoria diseases of wheat: concepts and methods of disease management. CIMMYT, Mexico</w:t>
      </w:r>
    </w:p>
    <w:p w:rsidR="00286C8F" w:rsidRPr="00FE1BB1" w:rsidRDefault="00286C8F" w:rsidP="00286C8F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noProof/>
          <w:szCs w:val="24"/>
          <w:lang w:val="en-US"/>
        </w:rPr>
      </w:pPr>
      <w:r w:rsidRPr="008557B1">
        <w:rPr>
          <w:rFonts w:ascii="Times New Roman" w:eastAsia="Times New Roman" w:hAnsi="Times New Roman" w:cs="Times New Roman"/>
          <w:noProof/>
          <w:szCs w:val="24"/>
          <w:lang w:val="en-US"/>
        </w:rPr>
        <w:t>McKendry A.L., Henke G.E., Finney P.L. 1995. Effects of septoria leaf blotch on soft red winter wheat milling and baking quality. Cereal Chemistry 72: 142-146.</w:t>
      </w:r>
    </w:p>
    <w:p w:rsidR="00286C8F" w:rsidRPr="00CD5FE1" w:rsidRDefault="00286C8F" w:rsidP="00286C8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noProof/>
          <w:szCs w:val="18"/>
          <w:lang w:val="en-US"/>
        </w:rPr>
      </w:pPr>
      <w:r w:rsidRPr="00CD5FE1">
        <w:rPr>
          <w:rFonts w:ascii="Times New Roman" w:eastAsia="Times New Roman" w:hAnsi="Times New Roman" w:cs="Times New Roman"/>
          <w:noProof/>
          <w:szCs w:val="18"/>
          <w:lang w:val="en-US"/>
        </w:rPr>
        <w:t>Murray AA, Thompson WF (1980) Rapid isolation of high molecular weight plant DNA. Nucleic Acids Res 8:4321–4325</w:t>
      </w:r>
    </w:p>
    <w:p w:rsidR="00286C8F" w:rsidRDefault="00286C8F" w:rsidP="00286C8F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noProof/>
          <w:szCs w:val="24"/>
        </w:rPr>
      </w:pPr>
      <w:r w:rsidRPr="00FE1BB1">
        <w:rPr>
          <w:rFonts w:ascii="Times New Roman" w:eastAsia="Times New Roman" w:hAnsi="Times New Roman" w:cs="Times New Roman"/>
          <w:noProof/>
          <w:szCs w:val="24"/>
          <w:lang w:val="en-US"/>
        </w:rPr>
        <w:t xml:space="preserve">Tabib Ghaffary S.M., Faris J.D., Friesen T.L., Visser R.G.F, van der Lee T.A.J., Robert O., Kema G.H.J. 2012. New broad-spectrum resistance to septoria tritici blotch derived from synthetic hexaploid wheat. </w:t>
      </w:r>
      <w:r w:rsidRPr="002F729C">
        <w:rPr>
          <w:rFonts w:ascii="Times New Roman" w:eastAsia="Times New Roman" w:hAnsi="Times New Roman" w:cs="Times New Roman"/>
          <w:noProof/>
          <w:szCs w:val="24"/>
        </w:rPr>
        <w:t>Theor Appl Genet 124:125-142.</w:t>
      </w:r>
    </w:p>
    <w:p w:rsidR="00286C8F" w:rsidRPr="00286C8F" w:rsidRDefault="00286C8F" w:rsidP="00286C8F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noProof/>
          <w:szCs w:val="24"/>
        </w:rPr>
      </w:pPr>
    </w:p>
    <w:p w:rsidR="008326B0" w:rsidRDefault="008326B0" w:rsidP="008326B0">
      <w:pPr>
        <w:spacing w:after="0" w:line="240" w:lineRule="auto"/>
        <w:rPr>
          <w:rFonts w:ascii="Times New Roman" w:hAnsi="Times New Roman" w:cs="Times New Roman"/>
        </w:rPr>
      </w:pPr>
    </w:p>
    <w:p w:rsidR="0020335A" w:rsidRPr="00F019A0" w:rsidRDefault="00B851D1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019A0">
        <w:rPr>
          <w:rFonts w:ascii="Times New Roman" w:eastAsia="Times New Roman" w:hAnsi="Times New Roman" w:cs="Times New Roman"/>
          <w:b/>
          <w:i/>
          <w:szCs w:val="20"/>
          <w:lang w:eastAsia="pl-PL"/>
        </w:rPr>
        <w:t>N</w:t>
      </w:r>
      <w:r w:rsidR="0020335A" w:rsidRPr="00F019A0">
        <w:rPr>
          <w:rFonts w:ascii="Times New Roman" w:eastAsia="Times New Roman" w:hAnsi="Times New Roman" w:cs="Times New Roman"/>
          <w:b/>
          <w:i/>
          <w:szCs w:val="20"/>
          <w:lang w:eastAsia="pl-PL"/>
        </w:rPr>
        <w:t>ajważniejsz</w:t>
      </w:r>
      <w:r w:rsidRPr="00F019A0">
        <w:rPr>
          <w:rFonts w:ascii="Times New Roman" w:eastAsia="Times New Roman" w:hAnsi="Times New Roman" w:cs="Times New Roman"/>
          <w:b/>
          <w:i/>
          <w:szCs w:val="20"/>
          <w:lang w:eastAsia="pl-PL"/>
        </w:rPr>
        <w:t>e</w:t>
      </w:r>
      <w:r w:rsidR="0020335A" w:rsidRPr="00F019A0">
        <w:rPr>
          <w:rFonts w:ascii="Times New Roman" w:eastAsia="Times New Roman" w:hAnsi="Times New Roman" w:cs="Times New Roman"/>
          <w:b/>
          <w:i/>
          <w:szCs w:val="20"/>
          <w:lang w:eastAsia="pl-PL"/>
        </w:rPr>
        <w:t xml:space="preserve"> osiągnię</w:t>
      </w:r>
      <w:r w:rsidRPr="00F019A0">
        <w:rPr>
          <w:rFonts w:ascii="Times New Roman" w:eastAsia="Times New Roman" w:hAnsi="Times New Roman" w:cs="Times New Roman"/>
          <w:b/>
          <w:i/>
          <w:szCs w:val="20"/>
          <w:lang w:eastAsia="pl-PL"/>
        </w:rPr>
        <w:t>cia</w:t>
      </w:r>
      <w:r w:rsidR="0020335A" w:rsidRPr="00F019A0">
        <w:rPr>
          <w:rFonts w:ascii="Times New Roman" w:eastAsia="Times New Roman" w:hAnsi="Times New Roman" w:cs="Times New Roman"/>
          <w:b/>
          <w:i/>
          <w:szCs w:val="20"/>
          <w:lang w:eastAsia="pl-PL"/>
        </w:rPr>
        <w:t xml:space="preserve"> </w:t>
      </w:r>
      <w:r w:rsidR="0020335A" w:rsidRPr="00F019A0">
        <w:rPr>
          <w:rFonts w:ascii="Times New Roman" w:eastAsia="Times New Roman" w:hAnsi="Times New Roman" w:cs="Times New Roman"/>
          <w:b/>
          <w:bCs/>
          <w:i/>
          <w:szCs w:val="20"/>
          <w:lang w:eastAsia="pl-PL"/>
        </w:rPr>
        <w:t>naukow</w:t>
      </w:r>
      <w:r w:rsidR="00F019A0">
        <w:rPr>
          <w:rFonts w:ascii="Times New Roman" w:eastAsia="Times New Roman" w:hAnsi="Times New Roman" w:cs="Times New Roman"/>
          <w:b/>
          <w:bCs/>
          <w:i/>
          <w:szCs w:val="20"/>
          <w:lang w:eastAsia="pl-PL"/>
        </w:rPr>
        <w:t>e i praktyczne</w:t>
      </w:r>
    </w:p>
    <w:p w:rsidR="0020335A" w:rsidRDefault="006C268D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0D91">
        <w:rPr>
          <w:rFonts w:ascii="Times New Roman" w:eastAsia="Times New Roman" w:hAnsi="Times New Roman" w:cs="Times New Roman"/>
          <w:bCs/>
          <w:lang w:eastAsia="pl-PL"/>
        </w:rPr>
        <w:t xml:space="preserve">W wyniku analizy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porażenia liścia flagowego odmian/linii pszenicy ozimej przez septoriozę paskowaną wyłoniono </w:t>
      </w:r>
      <w:r w:rsidR="000C4792">
        <w:rPr>
          <w:rFonts w:ascii="Times New Roman" w:eastAsia="Times New Roman" w:hAnsi="Times New Roman" w:cs="Times New Roman"/>
          <w:bCs/>
          <w:lang w:eastAsia="pl-PL"/>
        </w:rPr>
        <w:t>11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najodporniejszych </w:t>
      </w:r>
      <w:r w:rsidRPr="00724ED5">
        <w:rPr>
          <w:rFonts w:ascii="Times New Roman" w:eastAsia="Calibri" w:hAnsi="Times New Roman" w:cs="Times New Roman"/>
          <w:bCs/>
          <w:lang w:eastAsia="pl-PL"/>
        </w:rPr>
        <w:t>odmian/linii</w:t>
      </w:r>
      <w:r>
        <w:rPr>
          <w:rFonts w:ascii="Times New Roman" w:eastAsia="Calibri" w:hAnsi="Times New Roman" w:cs="Times New Roman"/>
          <w:bCs/>
          <w:lang w:eastAsia="pl-PL"/>
        </w:rPr>
        <w:t>:</w:t>
      </w:r>
      <w:r w:rsidRPr="00724ED5">
        <w:rPr>
          <w:rFonts w:ascii="Times New Roman" w:eastAsia="Calibri" w:hAnsi="Times New Roman" w:cs="Times New Roman"/>
          <w:bCs/>
          <w:lang w:eastAsia="pl-PL"/>
        </w:rPr>
        <w:t xml:space="preserve"> </w:t>
      </w:r>
      <w:proofErr w:type="spellStart"/>
      <w:r w:rsidRPr="00724ED5">
        <w:rPr>
          <w:rFonts w:ascii="Times New Roman" w:eastAsia="Calibri" w:hAnsi="Times New Roman" w:cs="Times New Roman"/>
          <w:bCs/>
          <w:lang w:eastAsia="pl-PL"/>
        </w:rPr>
        <w:t>Kranich</w:t>
      </w:r>
      <w:proofErr w:type="spellEnd"/>
      <w:r w:rsidRPr="00724ED5">
        <w:rPr>
          <w:rFonts w:ascii="Times New Roman" w:eastAsia="Calibri" w:hAnsi="Times New Roman" w:cs="Times New Roman"/>
          <w:bCs/>
          <w:lang w:eastAsia="pl-PL"/>
        </w:rPr>
        <w:t xml:space="preserve">, </w:t>
      </w:r>
      <w:proofErr w:type="spellStart"/>
      <w:r w:rsidRPr="00724ED5">
        <w:rPr>
          <w:rFonts w:ascii="Times New Roman" w:eastAsia="Calibri" w:hAnsi="Times New Roman" w:cs="Times New Roman"/>
          <w:bCs/>
          <w:lang w:eastAsia="pl-PL"/>
        </w:rPr>
        <w:t>Desamo</w:t>
      </w:r>
      <w:proofErr w:type="spellEnd"/>
      <w:r w:rsidRPr="00724ED5">
        <w:rPr>
          <w:rFonts w:ascii="Times New Roman" w:eastAsia="Calibri" w:hAnsi="Times New Roman" w:cs="Times New Roman"/>
          <w:bCs/>
          <w:lang w:eastAsia="pl-PL"/>
        </w:rPr>
        <w:t xml:space="preserve">, Lear, </w:t>
      </w:r>
      <w:proofErr w:type="spellStart"/>
      <w:r w:rsidRPr="00724ED5">
        <w:rPr>
          <w:rFonts w:ascii="Times New Roman" w:eastAsia="Calibri" w:hAnsi="Times New Roman" w:cs="Times New Roman"/>
          <w:bCs/>
          <w:lang w:eastAsia="pl-PL"/>
        </w:rPr>
        <w:t>Jenga</w:t>
      </w:r>
      <w:proofErr w:type="spellEnd"/>
      <w:r w:rsidRPr="00724ED5">
        <w:rPr>
          <w:rFonts w:ascii="Times New Roman" w:eastAsia="Calibri" w:hAnsi="Times New Roman" w:cs="Times New Roman"/>
          <w:bCs/>
          <w:lang w:eastAsia="pl-PL"/>
        </w:rPr>
        <w:t xml:space="preserve">, Zappa, </w:t>
      </w:r>
      <w:proofErr w:type="spellStart"/>
      <w:r w:rsidRPr="00724ED5">
        <w:rPr>
          <w:rFonts w:ascii="Times New Roman" w:eastAsia="Calibri" w:hAnsi="Times New Roman" w:cs="Times New Roman"/>
          <w:bCs/>
          <w:lang w:eastAsia="pl-PL"/>
        </w:rPr>
        <w:t>Intro</w:t>
      </w:r>
      <w:proofErr w:type="spellEnd"/>
      <w:r w:rsidRPr="00724ED5">
        <w:rPr>
          <w:rFonts w:ascii="Times New Roman" w:eastAsia="Calibri" w:hAnsi="Times New Roman" w:cs="Times New Roman"/>
          <w:bCs/>
          <w:lang w:eastAsia="pl-PL"/>
        </w:rPr>
        <w:t xml:space="preserve">, </w:t>
      </w:r>
      <w:proofErr w:type="spellStart"/>
      <w:r w:rsidRPr="00724ED5">
        <w:rPr>
          <w:rFonts w:ascii="Times New Roman" w:eastAsia="Calibri" w:hAnsi="Times New Roman" w:cs="Times New Roman"/>
          <w:bCs/>
          <w:lang w:eastAsia="pl-PL"/>
        </w:rPr>
        <w:t>Glaucus</w:t>
      </w:r>
      <w:proofErr w:type="spellEnd"/>
      <w:r w:rsidRPr="00724ED5">
        <w:rPr>
          <w:rFonts w:ascii="Times New Roman" w:eastAsia="Calibri" w:hAnsi="Times New Roman" w:cs="Times New Roman"/>
          <w:bCs/>
          <w:lang w:eastAsia="pl-PL"/>
        </w:rPr>
        <w:t xml:space="preserve"> i Erasmus oraz 3 linie/odmiany </w:t>
      </w:r>
      <w:r w:rsidR="00F019A0">
        <w:rPr>
          <w:rFonts w:ascii="Times New Roman" w:eastAsia="Calibri" w:hAnsi="Times New Roman" w:cs="Times New Roman"/>
          <w:bCs/>
          <w:lang w:eastAsia="pl-PL"/>
        </w:rPr>
        <w:t>z opisanymi</w:t>
      </w:r>
      <w:r w:rsidRPr="00724ED5">
        <w:rPr>
          <w:rFonts w:ascii="Times New Roman" w:eastAsia="Calibri" w:hAnsi="Times New Roman" w:cs="Times New Roman"/>
          <w:bCs/>
          <w:lang w:eastAsia="pl-PL"/>
        </w:rPr>
        <w:t xml:space="preserve"> </w:t>
      </w:r>
      <w:proofErr w:type="spellStart"/>
      <w:r w:rsidRPr="00724ED5">
        <w:rPr>
          <w:rFonts w:ascii="Times New Roman" w:eastAsia="Calibri" w:hAnsi="Times New Roman" w:cs="Times New Roman"/>
          <w:bCs/>
          <w:lang w:eastAsia="pl-PL"/>
        </w:rPr>
        <w:t>loci</w:t>
      </w:r>
      <w:proofErr w:type="spellEnd"/>
      <w:r w:rsidRPr="00724ED5">
        <w:rPr>
          <w:rFonts w:ascii="Times New Roman" w:eastAsia="Calibri" w:hAnsi="Times New Roman" w:cs="Times New Roman"/>
          <w:bCs/>
          <w:lang w:eastAsia="pl-PL"/>
        </w:rPr>
        <w:t xml:space="preserve"> odporności na STB: M3 </w:t>
      </w:r>
      <w:proofErr w:type="spellStart"/>
      <w:r w:rsidRPr="00724ED5">
        <w:rPr>
          <w:rFonts w:ascii="Times New Roman" w:eastAsia="Calibri" w:hAnsi="Times New Roman" w:cs="Times New Roman"/>
          <w:bCs/>
          <w:lang w:eastAsia="pl-PL"/>
        </w:rPr>
        <w:t>synthetic</w:t>
      </w:r>
      <w:proofErr w:type="spellEnd"/>
      <w:r w:rsidRPr="00724ED5">
        <w:rPr>
          <w:rFonts w:ascii="Times New Roman" w:eastAsia="Calibri" w:hAnsi="Times New Roman" w:cs="Times New Roman"/>
          <w:bCs/>
          <w:lang w:eastAsia="pl-PL"/>
        </w:rPr>
        <w:t xml:space="preserve"> (W-7976)(Stb16q(3DL) + Stb17(5AL)), </w:t>
      </w:r>
      <w:proofErr w:type="spellStart"/>
      <w:r w:rsidRPr="00724ED5">
        <w:rPr>
          <w:rFonts w:ascii="Times New Roman" w:eastAsia="Calibri" w:hAnsi="Times New Roman" w:cs="Times New Roman"/>
          <w:bCs/>
          <w:lang w:eastAsia="pl-PL"/>
        </w:rPr>
        <w:t>Solitar</w:t>
      </w:r>
      <w:proofErr w:type="spellEnd"/>
      <w:r w:rsidRPr="00724ED5">
        <w:rPr>
          <w:rFonts w:ascii="Times New Roman" w:eastAsia="Calibri" w:hAnsi="Times New Roman" w:cs="Times New Roman"/>
          <w:bCs/>
          <w:lang w:eastAsia="pl-PL"/>
        </w:rPr>
        <w:t xml:space="preserve"> (</w:t>
      </w:r>
      <w:proofErr w:type="spellStart"/>
      <w:r w:rsidRPr="00724ED5">
        <w:rPr>
          <w:rFonts w:ascii="Times New Roman" w:eastAsia="Calibri" w:hAnsi="Times New Roman" w:cs="Times New Roman"/>
          <w:bCs/>
          <w:lang w:eastAsia="pl-PL"/>
        </w:rPr>
        <w:t>QTLe</w:t>
      </w:r>
      <w:proofErr w:type="spellEnd"/>
      <w:r w:rsidRPr="00724ED5">
        <w:rPr>
          <w:rFonts w:ascii="Times New Roman" w:eastAsia="Calibri" w:hAnsi="Times New Roman" w:cs="Times New Roman"/>
          <w:bCs/>
          <w:lang w:eastAsia="pl-PL"/>
        </w:rPr>
        <w:t xml:space="preserve"> na chromosomach 5A, 6D i 7D) i Tuareg (</w:t>
      </w:r>
      <w:proofErr w:type="spellStart"/>
      <w:r w:rsidRPr="00724ED5">
        <w:rPr>
          <w:rFonts w:ascii="Times New Roman" w:eastAsia="Calibri" w:hAnsi="Times New Roman" w:cs="Times New Roman"/>
          <w:bCs/>
          <w:lang w:eastAsia="pl-PL"/>
        </w:rPr>
        <w:t>QTLe</w:t>
      </w:r>
      <w:proofErr w:type="spellEnd"/>
      <w:r w:rsidRPr="00724ED5">
        <w:rPr>
          <w:rFonts w:ascii="Times New Roman" w:eastAsia="Calibri" w:hAnsi="Times New Roman" w:cs="Times New Roman"/>
          <w:bCs/>
          <w:lang w:eastAsia="pl-PL"/>
        </w:rPr>
        <w:t xml:space="preserve"> na chromosomach 4B i 6B + Stb6).</w:t>
      </w:r>
    </w:p>
    <w:p w:rsidR="006C268D" w:rsidRPr="0020335A" w:rsidRDefault="006C268D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20335A" w:rsidRDefault="0020335A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F019A0">
        <w:rPr>
          <w:rFonts w:ascii="Times New Roman" w:eastAsia="Times New Roman" w:hAnsi="Times New Roman" w:cs="Times New Roman"/>
          <w:b/>
          <w:bCs/>
          <w:i/>
          <w:lang w:eastAsia="pl-PL"/>
        </w:rPr>
        <w:t>Wykorzystanie uzyskanych wyników</w:t>
      </w:r>
    </w:p>
    <w:p w:rsidR="006C268D" w:rsidRPr="00BA158C" w:rsidRDefault="00BA158C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Wyłonione najodporniejsze odmiany/linie pszenicy mogą być </w:t>
      </w:r>
      <w:r w:rsidRPr="00BA158C">
        <w:rPr>
          <w:rFonts w:ascii="Times New Roman" w:eastAsia="Times New Roman" w:hAnsi="Times New Roman" w:cs="Times New Roman"/>
          <w:bCs/>
          <w:lang w:eastAsia="pl-PL"/>
        </w:rPr>
        <w:t xml:space="preserve">wykorzystane w programach hodowlanych jako dobre źródło odporności na </w:t>
      </w:r>
      <w:proofErr w:type="spellStart"/>
      <w:r>
        <w:rPr>
          <w:rFonts w:ascii="Times New Roman" w:eastAsia="Times New Roman" w:hAnsi="Times New Roman" w:cs="Times New Roman"/>
          <w:bCs/>
          <w:lang w:eastAsia="pl-PL"/>
        </w:rPr>
        <w:t>S</w:t>
      </w:r>
      <w:r w:rsidRPr="00BA158C">
        <w:rPr>
          <w:rFonts w:ascii="Times New Roman" w:eastAsia="Times New Roman" w:hAnsi="Times New Roman" w:cs="Times New Roman"/>
          <w:bCs/>
          <w:i/>
          <w:lang w:eastAsia="pl-PL"/>
        </w:rPr>
        <w:t>eptoria</w:t>
      </w:r>
      <w:proofErr w:type="spellEnd"/>
      <w:r w:rsidRPr="00BA158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proofErr w:type="spellStart"/>
      <w:r w:rsidRPr="00BA158C">
        <w:rPr>
          <w:rFonts w:ascii="Times New Roman" w:eastAsia="Times New Roman" w:hAnsi="Times New Roman" w:cs="Times New Roman"/>
          <w:bCs/>
          <w:i/>
          <w:lang w:eastAsia="pl-PL"/>
        </w:rPr>
        <w:t>tritici</w:t>
      </w:r>
      <w:proofErr w:type="spellEnd"/>
      <w:r w:rsidRPr="00BA158C">
        <w:rPr>
          <w:rFonts w:ascii="Times New Roman" w:eastAsia="Times New Roman" w:hAnsi="Times New Roman" w:cs="Times New Roman"/>
          <w:bCs/>
          <w:lang w:eastAsia="pl-PL"/>
        </w:rPr>
        <w:t>.</w:t>
      </w:r>
    </w:p>
    <w:p w:rsidR="00E6250B" w:rsidRDefault="00E6250B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F019A0" w:rsidRPr="00F019A0" w:rsidRDefault="00F019A0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pl-PL"/>
        </w:rPr>
      </w:pPr>
      <w:r w:rsidRPr="00F019A0">
        <w:rPr>
          <w:rFonts w:ascii="Times New Roman" w:eastAsia="Times New Roman" w:hAnsi="Times New Roman" w:cs="Times New Roman"/>
          <w:b/>
          <w:bCs/>
          <w:i/>
          <w:lang w:eastAsia="pl-PL"/>
        </w:rPr>
        <w:t>Krótka informacja o wynikach współpracy naukowo-technicznej krajowej i z zagranicą</w:t>
      </w:r>
    </w:p>
    <w:p w:rsidR="0020335A" w:rsidRDefault="00BA158C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Brak</w:t>
      </w:r>
    </w:p>
    <w:p w:rsidR="00BA158C" w:rsidRPr="0020335A" w:rsidRDefault="00BA158C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C6A32" w:rsidRDefault="00D915EF" w:rsidP="007C6A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19A0">
        <w:rPr>
          <w:rFonts w:ascii="Times New Roman" w:eastAsia="Times New Roman" w:hAnsi="Times New Roman" w:cs="Times New Roman"/>
          <w:b/>
          <w:i/>
          <w:lang w:eastAsia="pl-PL"/>
        </w:rPr>
        <w:t>Wykaz prac opublikowanych w roku sprawozdawczym</w:t>
      </w:r>
    </w:p>
    <w:p w:rsidR="007C6A32" w:rsidRPr="00B43879" w:rsidRDefault="007C6A32" w:rsidP="00672F4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en-US" w:eastAsia="pl-PL"/>
        </w:rPr>
      </w:pPr>
      <w:r w:rsidRPr="00B43879">
        <w:rPr>
          <w:rFonts w:ascii="Times New Roman" w:eastAsia="Times New Roman" w:hAnsi="Times New Roman" w:cs="Times New Roman"/>
          <w:lang w:val="en-US" w:eastAsia="pl-PL"/>
        </w:rPr>
        <w:lastRenderedPageBreak/>
        <w:t xml:space="preserve">Czembor P., </w:t>
      </w:r>
      <w:proofErr w:type="spellStart"/>
      <w:r w:rsidRPr="00B43879">
        <w:rPr>
          <w:rFonts w:ascii="Times New Roman" w:eastAsia="Times New Roman" w:hAnsi="Times New Roman" w:cs="Times New Roman"/>
          <w:lang w:val="en-US" w:eastAsia="pl-PL"/>
        </w:rPr>
        <w:t>Piaskowska</w:t>
      </w:r>
      <w:proofErr w:type="spellEnd"/>
      <w:r w:rsidRPr="00B43879">
        <w:rPr>
          <w:rFonts w:ascii="Times New Roman" w:eastAsia="Times New Roman" w:hAnsi="Times New Roman" w:cs="Times New Roman"/>
          <w:lang w:val="en-US" w:eastAsia="pl-PL"/>
        </w:rPr>
        <w:t xml:space="preserve"> D. 2019. </w:t>
      </w:r>
      <w:r w:rsidRPr="00B43879">
        <w:rPr>
          <w:rFonts w:ascii="Times New Roman" w:eastAsia="Times New Roman" w:hAnsi="Times New Roman" w:cs="Times New Roman"/>
          <w:i/>
          <w:lang w:val="en-US" w:eastAsia="pl-PL"/>
        </w:rPr>
        <w:t xml:space="preserve">Resistance of European winter wheat cultivars to </w:t>
      </w:r>
      <w:proofErr w:type="spellStart"/>
      <w:r w:rsidRPr="00B43879">
        <w:rPr>
          <w:rFonts w:ascii="Times New Roman" w:eastAsia="Times New Roman" w:hAnsi="Times New Roman" w:cs="Times New Roman"/>
          <w:i/>
          <w:lang w:val="en-US" w:eastAsia="pl-PL"/>
        </w:rPr>
        <w:t>Zymoseptoria</w:t>
      </w:r>
      <w:proofErr w:type="spellEnd"/>
      <w:r w:rsidRPr="00B43879">
        <w:rPr>
          <w:rFonts w:ascii="Times New Roman" w:eastAsia="Times New Roman" w:hAnsi="Times New Roman" w:cs="Times New Roman"/>
          <w:i/>
          <w:lang w:val="en-US" w:eastAsia="pl-PL"/>
        </w:rPr>
        <w:t xml:space="preserve"> </w:t>
      </w:r>
      <w:proofErr w:type="spellStart"/>
      <w:r w:rsidRPr="00B43879">
        <w:rPr>
          <w:rFonts w:ascii="Times New Roman" w:eastAsia="Times New Roman" w:hAnsi="Times New Roman" w:cs="Times New Roman"/>
          <w:i/>
          <w:lang w:val="en-US" w:eastAsia="pl-PL"/>
        </w:rPr>
        <w:t>tritici</w:t>
      </w:r>
      <w:proofErr w:type="spellEnd"/>
      <w:r w:rsidRPr="00B43879">
        <w:rPr>
          <w:rFonts w:ascii="Times New Roman" w:eastAsia="Times New Roman" w:hAnsi="Times New Roman" w:cs="Times New Roman"/>
          <w:i/>
          <w:lang w:val="en-US" w:eastAsia="pl-PL"/>
        </w:rPr>
        <w:t xml:space="preserve"> isolate IPO86036</w:t>
      </w:r>
      <w:r w:rsidRPr="00B43879">
        <w:rPr>
          <w:rFonts w:ascii="Times New Roman" w:eastAsia="Times New Roman" w:hAnsi="Times New Roman" w:cs="Times New Roman"/>
          <w:lang w:val="en-US" w:eastAsia="pl-PL"/>
        </w:rPr>
        <w:t xml:space="preserve">. </w:t>
      </w:r>
      <w:r w:rsidRPr="00B43879">
        <w:rPr>
          <w:rFonts w:ascii="Times New Roman" w:eastAsia="Times New Roman" w:hAnsi="Times New Roman" w:cs="Times New Roman"/>
          <w:b/>
          <w:lang w:val="en-US" w:eastAsia="pl-PL"/>
        </w:rPr>
        <w:t>Abstract</w:t>
      </w:r>
      <w:r w:rsidRPr="00B43879">
        <w:rPr>
          <w:rFonts w:ascii="Times New Roman" w:eastAsia="Times New Roman" w:hAnsi="Times New Roman" w:cs="Times New Roman"/>
          <w:lang w:val="en-US" w:eastAsia="pl-PL"/>
        </w:rPr>
        <w:t xml:space="preserve">, “5th Conference on Cereal Biotechnology and Breeding”, </w:t>
      </w:r>
      <w:proofErr w:type="spellStart"/>
      <w:r w:rsidRPr="00B43879">
        <w:rPr>
          <w:rFonts w:ascii="Times New Roman" w:eastAsia="Times New Roman" w:hAnsi="Times New Roman" w:cs="Times New Roman"/>
          <w:lang w:val="en-US" w:eastAsia="pl-PL"/>
        </w:rPr>
        <w:t>Węgry</w:t>
      </w:r>
      <w:proofErr w:type="spellEnd"/>
      <w:r w:rsidRPr="00B43879">
        <w:rPr>
          <w:rFonts w:ascii="Times New Roman" w:eastAsia="Times New Roman" w:hAnsi="Times New Roman" w:cs="Times New Roman"/>
          <w:lang w:val="en-US" w:eastAsia="pl-PL"/>
        </w:rPr>
        <w:t xml:space="preserve">, </w:t>
      </w:r>
      <w:proofErr w:type="spellStart"/>
      <w:r w:rsidRPr="00B43879">
        <w:rPr>
          <w:rFonts w:ascii="Times New Roman" w:eastAsia="Times New Roman" w:hAnsi="Times New Roman" w:cs="Times New Roman"/>
          <w:lang w:val="en-US" w:eastAsia="pl-PL"/>
        </w:rPr>
        <w:t>Budapeszt</w:t>
      </w:r>
      <w:proofErr w:type="spellEnd"/>
      <w:r w:rsidRPr="00B43879">
        <w:rPr>
          <w:rFonts w:ascii="Times New Roman" w:eastAsia="Times New Roman" w:hAnsi="Times New Roman" w:cs="Times New Roman"/>
          <w:lang w:val="en-US" w:eastAsia="pl-PL"/>
        </w:rPr>
        <w:t>, 4-7.11.2019.</w:t>
      </w:r>
    </w:p>
    <w:p w:rsidR="007C6A32" w:rsidRPr="00672F4C" w:rsidRDefault="007C6A32" w:rsidP="00672F4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72F4C">
        <w:rPr>
          <w:rFonts w:ascii="Times New Roman" w:eastAsia="Times New Roman" w:hAnsi="Times New Roman" w:cs="Times New Roman"/>
          <w:lang w:eastAsia="pl-PL"/>
        </w:rPr>
        <w:t xml:space="preserve">Czembor P.Cz., </w:t>
      </w:r>
      <w:proofErr w:type="spellStart"/>
      <w:r w:rsidRPr="00672F4C">
        <w:rPr>
          <w:rFonts w:ascii="Times New Roman" w:eastAsia="Times New Roman" w:hAnsi="Times New Roman" w:cs="Times New Roman"/>
          <w:lang w:eastAsia="pl-PL"/>
        </w:rPr>
        <w:t>Radecka-Janusik</w:t>
      </w:r>
      <w:proofErr w:type="spellEnd"/>
      <w:r w:rsidRPr="00672F4C">
        <w:rPr>
          <w:rFonts w:ascii="Times New Roman" w:eastAsia="Times New Roman" w:hAnsi="Times New Roman" w:cs="Times New Roman"/>
          <w:lang w:eastAsia="pl-PL"/>
        </w:rPr>
        <w:t xml:space="preserve"> M., </w:t>
      </w:r>
      <w:proofErr w:type="spellStart"/>
      <w:r w:rsidRPr="00672F4C">
        <w:rPr>
          <w:rFonts w:ascii="Times New Roman" w:eastAsia="Times New Roman" w:hAnsi="Times New Roman" w:cs="Times New Roman"/>
          <w:lang w:eastAsia="pl-PL"/>
        </w:rPr>
        <w:t>Czajowski</w:t>
      </w:r>
      <w:proofErr w:type="spellEnd"/>
      <w:r w:rsidRPr="00672F4C">
        <w:rPr>
          <w:rFonts w:ascii="Times New Roman" w:eastAsia="Times New Roman" w:hAnsi="Times New Roman" w:cs="Times New Roman"/>
          <w:lang w:eastAsia="pl-PL"/>
        </w:rPr>
        <w:t xml:space="preserve"> G. 2019. </w:t>
      </w:r>
      <w:r w:rsidRPr="00672F4C">
        <w:rPr>
          <w:rFonts w:ascii="Times New Roman" w:eastAsia="Times New Roman" w:hAnsi="Times New Roman" w:cs="Times New Roman"/>
          <w:i/>
          <w:lang w:eastAsia="pl-PL"/>
        </w:rPr>
        <w:t>Postulowanie genów odporności na rdzę liściową (</w:t>
      </w:r>
      <w:proofErr w:type="spellStart"/>
      <w:r w:rsidRPr="00672F4C">
        <w:rPr>
          <w:rFonts w:ascii="Times New Roman" w:eastAsia="Times New Roman" w:hAnsi="Times New Roman" w:cs="Times New Roman"/>
          <w:i/>
          <w:lang w:eastAsia="pl-PL"/>
        </w:rPr>
        <w:t>Puccinia</w:t>
      </w:r>
      <w:proofErr w:type="spellEnd"/>
      <w:r w:rsidRPr="00672F4C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proofErr w:type="spellStart"/>
      <w:r w:rsidRPr="00672F4C">
        <w:rPr>
          <w:rFonts w:ascii="Times New Roman" w:eastAsia="Times New Roman" w:hAnsi="Times New Roman" w:cs="Times New Roman"/>
          <w:i/>
          <w:lang w:eastAsia="pl-PL"/>
        </w:rPr>
        <w:t>triticina</w:t>
      </w:r>
      <w:proofErr w:type="spellEnd"/>
      <w:r w:rsidRPr="00672F4C">
        <w:rPr>
          <w:rFonts w:ascii="Times New Roman" w:eastAsia="Times New Roman" w:hAnsi="Times New Roman" w:cs="Times New Roman"/>
          <w:i/>
          <w:lang w:eastAsia="pl-PL"/>
        </w:rPr>
        <w:t>) wśród europejskich odmian pszenicy ozimej.</w:t>
      </w:r>
      <w:r w:rsidRPr="00672F4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72F4C">
        <w:rPr>
          <w:rFonts w:ascii="Times New Roman" w:eastAsia="Times New Roman" w:hAnsi="Times New Roman" w:cs="Times New Roman"/>
          <w:b/>
          <w:lang w:eastAsia="pl-PL"/>
        </w:rPr>
        <w:t>Streszczenie</w:t>
      </w:r>
      <w:r w:rsidRPr="00672F4C">
        <w:rPr>
          <w:rFonts w:ascii="Times New Roman" w:eastAsia="Times New Roman" w:hAnsi="Times New Roman" w:cs="Times New Roman"/>
          <w:lang w:eastAsia="pl-PL"/>
        </w:rPr>
        <w:t>, XIV Ogólnopolska Konferencja Naukowa „Nauka dla Hodowli i Nasiennictwa Roślin Uprawnych”, Zakopane 5-8 luty 2019.</w:t>
      </w:r>
    </w:p>
    <w:p w:rsidR="007C6A32" w:rsidRPr="00672F4C" w:rsidRDefault="007C6A32" w:rsidP="00672F4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72F4C">
        <w:rPr>
          <w:rFonts w:ascii="Times New Roman" w:eastAsia="Times New Roman" w:hAnsi="Times New Roman" w:cs="Times New Roman"/>
          <w:lang w:eastAsia="pl-PL"/>
        </w:rPr>
        <w:t xml:space="preserve">Czembor P.Cz., </w:t>
      </w:r>
      <w:proofErr w:type="spellStart"/>
      <w:r w:rsidRPr="00672F4C">
        <w:rPr>
          <w:rFonts w:ascii="Times New Roman" w:eastAsia="Times New Roman" w:hAnsi="Times New Roman" w:cs="Times New Roman"/>
          <w:lang w:eastAsia="pl-PL"/>
        </w:rPr>
        <w:t>Radecka-Janusik</w:t>
      </w:r>
      <w:proofErr w:type="spellEnd"/>
      <w:r w:rsidRPr="00672F4C">
        <w:rPr>
          <w:rFonts w:ascii="Times New Roman" w:eastAsia="Times New Roman" w:hAnsi="Times New Roman" w:cs="Times New Roman"/>
          <w:lang w:eastAsia="pl-PL"/>
        </w:rPr>
        <w:t xml:space="preserve"> M. 2019. </w:t>
      </w:r>
      <w:r w:rsidRPr="00672F4C">
        <w:rPr>
          <w:rFonts w:ascii="Times New Roman" w:eastAsia="Times New Roman" w:hAnsi="Times New Roman" w:cs="Times New Roman"/>
          <w:i/>
          <w:lang w:eastAsia="pl-PL"/>
        </w:rPr>
        <w:t xml:space="preserve">Pokrewieństwo genetyczne europejskich odmian pszenicy ozimej. </w:t>
      </w:r>
      <w:r w:rsidRPr="00672F4C">
        <w:rPr>
          <w:rFonts w:ascii="Times New Roman" w:eastAsia="Times New Roman" w:hAnsi="Times New Roman" w:cs="Times New Roman"/>
          <w:b/>
          <w:lang w:eastAsia="pl-PL"/>
        </w:rPr>
        <w:t>Streszczenie</w:t>
      </w:r>
      <w:r w:rsidRPr="00672F4C">
        <w:rPr>
          <w:rFonts w:ascii="Times New Roman" w:eastAsia="Times New Roman" w:hAnsi="Times New Roman" w:cs="Times New Roman"/>
          <w:lang w:eastAsia="pl-PL"/>
        </w:rPr>
        <w:t>, XIV Ogólnopolska Konferencja Naukowa „Nauka dla Hodowli i Nasiennictwa Roślin Uprawnych”, Zakopane 5-8 luty 2019.</w:t>
      </w:r>
    </w:p>
    <w:p w:rsidR="007C6A32" w:rsidRPr="00672F4C" w:rsidRDefault="007C6A32" w:rsidP="00672F4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72F4C">
        <w:rPr>
          <w:rFonts w:ascii="Times New Roman" w:eastAsia="Times New Roman" w:hAnsi="Times New Roman" w:cs="Times New Roman"/>
          <w:lang w:eastAsia="pl-PL"/>
        </w:rPr>
        <w:t xml:space="preserve">Czembor P.Cz., </w:t>
      </w:r>
      <w:proofErr w:type="spellStart"/>
      <w:r w:rsidRPr="00672F4C">
        <w:rPr>
          <w:rFonts w:ascii="Times New Roman" w:eastAsia="Times New Roman" w:hAnsi="Times New Roman" w:cs="Times New Roman"/>
          <w:lang w:eastAsia="pl-PL"/>
        </w:rPr>
        <w:t>Radecka-Janusik</w:t>
      </w:r>
      <w:proofErr w:type="spellEnd"/>
      <w:r w:rsidRPr="00672F4C">
        <w:rPr>
          <w:rFonts w:ascii="Times New Roman" w:eastAsia="Times New Roman" w:hAnsi="Times New Roman" w:cs="Times New Roman"/>
          <w:lang w:eastAsia="pl-PL"/>
        </w:rPr>
        <w:t xml:space="preserve"> M., </w:t>
      </w:r>
      <w:proofErr w:type="spellStart"/>
      <w:r w:rsidRPr="00672F4C">
        <w:rPr>
          <w:rFonts w:ascii="Times New Roman" w:eastAsia="Times New Roman" w:hAnsi="Times New Roman" w:cs="Times New Roman"/>
          <w:lang w:eastAsia="pl-PL"/>
        </w:rPr>
        <w:t>Czajowski</w:t>
      </w:r>
      <w:proofErr w:type="spellEnd"/>
      <w:r w:rsidRPr="00672F4C">
        <w:rPr>
          <w:rFonts w:ascii="Times New Roman" w:eastAsia="Times New Roman" w:hAnsi="Times New Roman" w:cs="Times New Roman"/>
          <w:lang w:eastAsia="pl-PL"/>
        </w:rPr>
        <w:t xml:space="preserve"> G. 2019. </w:t>
      </w:r>
      <w:r w:rsidRPr="00672F4C">
        <w:rPr>
          <w:rFonts w:ascii="Times New Roman" w:eastAsia="Times New Roman" w:hAnsi="Times New Roman" w:cs="Times New Roman"/>
          <w:i/>
          <w:lang w:eastAsia="pl-PL"/>
        </w:rPr>
        <w:t>Postulowanie genów odporności na rdzę liściową (</w:t>
      </w:r>
      <w:proofErr w:type="spellStart"/>
      <w:r w:rsidRPr="00672F4C">
        <w:rPr>
          <w:rFonts w:ascii="Times New Roman" w:eastAsia="Times New Roman" w:hAnsi="Times New Roman" w:cs="Times New Roman"/>
          <w:i/>
          <w:lang w:eastAsia="pl-PL"/>
        </w:rPr>
        <w:t>Puccinia</w:t>
      </w:r>
      <w:proofErr w:type="spellEnd"/>
      <w:r w:rsidRPr="00672F4C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proofErr w:type="spellStart"/>
      <w:r w:rsidRPr="00672F4C">
        <w:rPr>
          <w:rFonts w:ascii="Times New Roman" w:eastAsia="Times New Roman" w:hAnsi="Times New Roman" w:cs="Times New Roman"/>
          <w:i/>
          <w:lang w:eastAsia="pl-PL"/>
        </w:rPr>
        <w:t>triticina</w:t>
      </w:r>
      <w:proofErr w:type="spellEnd"/>
      <w:r w:rsidRPr="00672F4C">
        <w:rPr>
          <w:rFonts w:ascii="Times New Roman" w:eastAsia="Times New Roman" w:hAnsi="Times New Roman" w:cs="Times New Roman"/>
          <w:i/>
          <w:lang w:eastAsia="pl-PL"/>
        </w:rPr>
        <w:t xml:space="preserve">) wśród europejskich odmian pszenicy ozimej. </w:t>
      </w:r>
      <w:r w:rsidRPr="00672F4C">
        <w:rPr>
          <w:rFonts w:ascii="Times New Roman" w:eastAsia="Times New Roman" w:hAnsi="Times New Roman" w:cs="Times New Roman"/>
          <w:lang w:eastAsia="pl-PL"/>
        </w:rPr>
        <w:t>Biuletyn IHAR, 285: 291-292.</w:t>
      </w:r>
    </w:p>
    <w:p w:rsidR="00D915EF" w:rsidRPr="00672F4C" w:rsidRDefault="007C6A32" w:rsidP="00672F4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72F4C">
        <w:rPr>
          <w:rFonts w:ascii="Times New Roman" w:eastAsia="Times New Roman" w:hAnsi="Times New Roman" w:cs="Times New Roman"/>
          <w:lang w:eastAsia="pl-PL"/>
        </w:rPr>
        <w:t xml:space="preserve">Czembor P.Cz., </w:t>
      </w:r>
      <w:proofErr w:type="spellStart"/>
      <w:r w:rsidRPr="00672F4C">
        <w:rPr>
          <w:rFonts w:ascii="Times New Roman" w:eastAsia="Times New Roman" w:hAnsi="Times New Roman" w:cs="Times New Roman"/>
          <w:lang w:eastAsia="pl-PL"/>
        </w:rPr>
        <w:t>Radecka-Janusik</w:t>
      </w:r>
      <w:proofErr w:type="spellEnd"/>
      <w:r w:rsidRPr="00672F4C">
        <w:rPr>
          <w:rFonts w:ascii="Times New Roman" w:eastAsia="Times New Roman" w:hAnsi="Times New Roman" w:cs="Times New Roman"/>
          <w:lang w:eastAsia="pl-PL"/>
        </w:rPr>
        <w:t xml:space="preserve"> M. 2019. </w:t>
      </w:r>
      <w:r w:rsidRPr="00672F4C">
        <w:rPr>
          <w:rFonts w:ascii="Times New Roman" w:eastAsia="Times New Roman" w:hAnsi="Times New Roman" w:cs="Times New Roman"/>
          <w:i/>
          <w:lang w:eastAsia="pl-PL"/>
        </w:rPr>
        <w:t xml:space="preserve">Pokrewieństwo genetyczne europejskich odmian pszenicy ozimej. </w:t>
      </w:r>
      <w:r w:rsidRPr="00672F4C">
        <w:rPr>
          <w:rFonts w:ascii="Times New Roman" w:eastAsia="Times New Roman" w:hAnsi="Times New Roman" w:cs="Times New Roman"/>
          <w:lang w:eastAsia="pl-PL"/>
        </w:rPr>
        <w:t>Biuletyn IHAR, 285: 291-292.</w:t>
      </w:r>
    </w:p>
    <w:p w:rsidR="007C6A32" w:rsidRPr="0020335A" w:rsidRDefault="007C6A32" w:rsidP="007C6A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0335A" w:rsidRPr="0020335A" w:rsidRDefault="0020335A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19A0">
        <w:rPr>
          <w:rFonts w:ascii="Times New Roman" w:eastAsia="Times New Roman" w:hAnsi="Times New Roman" w:cs="Times New Roman"/>
          <w:b/>
          <w:i/>
          <w:lang w:eastAsia="pl-PL"/>
        </w:rPr>
        <w:t>Wykłady</w:t>
      </w:r>
    </w:p>
    <w:p w:rsidR="0020335A" w:rsidRDefault="00BA158C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Brak</w:t>
      </w:r>
    </w:p>
    <w:p w:rsidR="00BA158C" w:rsidRPr="00BA158C" w:rsidRDefault="00BA158C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A158C" w:rsidRPr="00884E0E" w:rsidRDefault="00884E0E" w:rsidP="006C26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019A0">
        <w:rPr>
          <w:rFonts w:ascii="Times New Roman" w:eastAsia="Times New Roman" w:hAnsi="Times New Roman" w:cs="Times New Roman"/>
          <w:b/>
          <w:i/>
          <w:lang w:eastAsia="pl-PL"/>
        </w:rPr>
        <w:t>Plakaty</w:t>
      </w:r>
    </w:p>
    <w:p w:rsidR="006C268D" w:rsidRPr="00884E0E" w:rsidRDefault="006C268D" w:rsidP="00884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884E0E">
        <w:rPr>
          <w:rFonts w:ascii="Times New Roman" w:eastAsia="Times New Roman" w:hAnsi="Times New Roman" w:cs="Times New Roman"/>
          <w:b/>
          <w:i/>
          <w:lang w:eastAsia="pl-PL"/>
        </w:rPr>
        <w:t>Konferencja</w:t>
      </w:r>
      <w:r w:rsidRPr="00884E0E">
        <w:rPr>
          <w:rFonts w:ascii="Times New Roman" w:eastAsia="Times New Roman" w:hAnsi="Times New Roman" w:cs="Times New Roman"/>
          <w:lang w:eastAsia="pl-PL"/>
        </w:rPr>
        <w:t xml:space="preserve">: XIV Ogólnopolska Konferencja Naukowa, pt. „Nauka dla hodowli i nasiennictwa roślin uprawnych”. Zakopane, 5-8.02.2019. </w:t>
      </w:r>
    </w:p>
    <w:p w:rsidR="006C268D" w:rsidRPr="006C268D" w:rsidRDefault="006C268D" w:rsidP="006C26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C268D">
        <w:rPr>
          <w:rFonts w:ascii="Times New Roman" w:eastAsia="Times New Roman" w:hAnsi="Times New Roman" w:cs="Times New Roman"/>
          <w:b/>
          <w:lang w:eastAsia="pl-PL"/>
        </w:rPr>
        <w:t>Poster 1</w:t>
      </w:r>
      <w:r w:rsidRPr="006C268D">
        <w:rPr>
          <w:rFonts w:ascii="Times New Roman" w:eastAsia="Times New Roman" w:hAnsi="Times New Roman" w:cs="Times New Roman"/>
          <w:lang w:eastAsia="pl-PL"/>
        </w:rPr>
        <w:t xml:space="preserve">. Czembor P., </w:t>
      </w:r>
      <w:proofErr w:type="spellStart"/>
      <w:r w:rsidRPr="006C268D">
        <w:rPr>
          <w:rFonts w:ascii="Times New Roman" w:eastAsia="Times New Roman" w:hAnsi="Times New Roman" w:cs="Times New Roman"/>
          <w:lang w:eastAsia="pl-PL"/>
        </w:rPr>
        <w:t>Radecka-Janusik</w:t>
      </w:r>
      <w:proofErr w:type="spellEnd"/>
      <w:r w:rsidRPr="006C268D">
        <w:rPr>
          <w:rFonts w:ascii="Times New Roman" w:eastAsia="Times New Roman" w:hAnsi="Times New Roman" w:cs="Times New Roman"/>
          <w:lang w:eastAsia="pl-PL"/>
        </w:rPr>
        <w:t xml:space="preserve"> M., </w:t>
      </w:r>
      <w:proofErr w:type="spellStart"/>
      <w:r w:rsidRPr="006C268D">
        <w:rPr>
          <w:rFonts w:ascii="Times New Roman" w:eastAsia="Times New Roman" w:hAnsi="Times New Roman" w:cs="Times New Roman"/>
          <w:lang w:eastAsia="pl-PL"/>
        </w:rPr>
        <w:t>Czajowski</w:t>
      </w:r>
      <w:proofErr w:type="spellEnd"/>
      <w:r w:rsidRPr="006C268D">
        <w:rPr>
          <w:rFonts w:ascii="Times New Roman" w:eastAsia="Times New Roman" w:hAnsi="Times New Roman" w:cs="Times New Roman"/>
          <w:lang w:eastAsia="pl-PL"/>
        </w:rPr>
        <w:t xml:space="preserve"> G. </w:t>
      </w:r>
      <w:r w:rsidRPr="00BA158C">
        <w:rPr>
          <w:rFonts w:ascii="Times New Roman" w:eastAsia="Times New Roman" w:hAnsi="Times New Roman" w:cs="Times New Roman"/>
          <w:i/>
          <w:lang w:eastAsia="pl-PL"/>
        </w:rPr>
        <w:t>Postulowanie genów odporności na rdzę liściową (</w:t>
      </w:r>
      <w:proofErr w:type="spellStart"/>
      <w:r w:rsidRPr="00BA158C">
        <w:rPr>
          <w:rFonts w:ascii="Times New Roman" w:eastAsia="Times New Roman" w:hAnsi="Times New Roman" w:cs="Times New Roman"/>
          <w:i/>
          <w:lang w:eastAsia="pl-PL"/>
        </w:rPr>
        <w:t>Puccinia</w:t>
      </w:r>
      <w:proofErr w:type="spellEnd"/>
      <w:r w:rsidRPr="00BA158C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proofErr w:type="spellStart"/>
      <w:r w:rsidRPr="00BA158C">
        <w:rPr>
          <w:rFonts w:ascii="Times New Roman" w:eastAsia="Times New Roman" w:hAnsi="Times New Roman" w:cs="Times New Roman"/>
          <w:i/>
          <w:lang w:eastAsia="pl-PL"/>
        </w:rPr>
        <w:t>triticina</w:t>
      </w:r>
      <w:proofErr w:type="spellEnd"/>
      <w:r w:rsidRPr="00BA158C">
        <w:rPr>
          <w:rFonts w:ascii="Times New Roman" w:eastAsia="Times New Roman" w:hAnsi="Times New Roman" w:cs="Times New Roman"/>
          <w:i/>
          <w:lang w:eastAsia="pl-PL"/>
        </w:rPr>
        <w:t>) wśród europejskich odmian pszenicy ozimej</w:t>
      </w:r>
      <w:r w:rsidRPr="00BA158C">
        <w:rPr>
          <w:rFonts w:ascii="Times New Roman" w:eastAsia="Times New Roman" w:hAnsi="Times New Roman" w:cs="Times New Roman"/>
          <w:lang w:eastAsia="pl-PL"/>
        </w:rPr>
        <w:t>.</w:t>
      </w:r>
      <w:r w:rsidRPr="006C268D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20335A" w:rsidRDefault="006C268D" w:rsidP="006C26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C268D">
        <w:rPr>
          <w:rFonts w:ascii="Times New Roman" w:eastAsia="Times New Roman" w:hAnsi="Times New Roman" w:cs="Times New Roman"/>
          <w:b/>
          <w:lang w:eastAsia="pl-PL"/>
        </w:rPr>
        <w:t>Poster 2</w:t>
      </w:r>
      <w:r w:rsidRPr="006C268D">
        <w:rPr>
          <w:rFonts w:ascii="Times New Roman" w:eastAsia="Times New Roman" w:hAnsi="Times New Roman" w:cs="Times New Roman"/>
          <w:lang w:eastAsia="pl-PL"/>
        </w:rPr>
        <w:t xml:space="preserve">. Czembor P., </w:t>
      </w:r>
      <w:proofErr w:type="spellStart"/>
      <w:r w:rsidRPr="006C268D">
        <w:rPr>
          <w:rFonts w:ascii="Times New Roman" w:eastAsia="Times New Roman" w:hAnsi="Times New Roman" w:cs="Times New Roman"/>
          <w:lang w:eastAsia="pl-PL"/>
        </w:rPr>
        <w:t>Radecka-Janusik</w:t>
      </w:r>
      <w:proofErr w:type="spellEnd"/>
      <w:r w:rsidRPr="006C268D">
        <w:rPr>
          <w:rFonts w:ascii="Times New Roman" w:eastAsia="Times New Roman" w:hAnsi="Times New Roman" w:cs="Times New Roman"/>
          <w:lang w:eastAsia="pl-PL"/>
        </w:rPr>
        <w:t xml:space="preserve"> M. </w:t>
      </w:r>
      <w:r w:rsidRPr="00BA158C">
        <w:rPr>
          <w:rFonts w:ascii="Times New Roman" w:eastAsia="Times New Roman" w:hAnsi="Times New Roman" w:cs="Times New Roman"/>
          <w:i/>
          <w:lang w:eastAsia="pl-PL"/>
        </w:rPr>
        <w:t>Pokrewieństwo genetyczne europejskich odmian pszenicy ozimej</w:t>
      </w:r>
      <w:r w:rsidRPr="006C268D">
        <w:rPr>
          <w:rFonts w:ascii="Times New Roman" w:eastAsia="Times New Roman" w:hAnsi="Times New Roman" w:cs="Times New Roman"/>
          <w:b/>
          <w:i/>
          <w:lang w:eastAsia="pl-PL"/>
        </w:rPr>
        <w:t>.</w:t>
      </w:r>
    </w:p>
    <w:p w:rsidR="006C268D" w:rsidRDefault="006C268D" w:rsidP="006C26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C268D" w:rsidRPr="00B43879" w:rsidRDefault="006C268D" w:rsidP="00884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B43879">
        <w:rPr>
          <w:rFonts w:ascii="Times New Roman" w:eastAsia="Times New Roman" w:hAnsi="Times New Roman" w:cs="Times New Roman"/>
          <w:b/>
          <w:i/>
          <w:lang w:val="en-US" w:eastAsia="pl-PL"/>
        </w:rPr>
        <w:t>Konferencja</w:t>
      </w:r>
      <w:proofErr w:type="spellEnd"/>
      <w:r w:rsidRPr="00B43879">
        <w:rPr>
          <w:rFonts w:ascii="Times New Roman" w:eastAsia="Times New Roman" w:hAnsi="Times New Roman" w:cs="Times New Roman"/>
          <w:lang w:val="en-US" w:eastAsia="pl-PL"/>
        </w:rPr>
        <w:t>: 5th Conference on Cereal Biotechnology and Breeding (</w:t>
      </w:r>
      <w:proofErr w:type="spellStart"/>
      <w:r w:rsidRPr="00B43879">
        <w:rPr>
          <w:rFonts w:ascii="Times New Roman" w:eastAsia="Times New Roman" w:hAnsi="Times New Roman" w:cs="Times New Roman"/>
          <w:lang w:val="en-US" w:eastAsia="pl-PL"/>
        </w:rPr>
        <w:t>Budapeszt</w:t>
      </w:r>
      <w:proofErr w:type="spellEnd"/>
      <w:r w:rsidRPr="00B43879">
        <w:rPr>
          <w:rFonts w:ascii="Times New Roman" w:eastAsia="Times New Roman" w:hAnsi="Times New Roman" w:cs="Times New Roman"/>
          <w:lang w:val="en-US" w:eastAsia="pl-PL"/>
        </w:rPr>
        <w:t xml:space="preserve">, </w:t>
      </w:r>
      <w:proofErr w:type="spellStart"/>
      <w:r w:rsidRPr="00B43879">
        <w:rPr>
          <w:rFonts w:ascii="Times New Roman" w:eastAsia="Times New Roman" w:hAnsi="Times New Roman" w:cs="Times New Roman"/>
          <w:lang w:val="en-US" w:eastAsia="pl-PL"/>
        </w:rPr>
        <w:t>Węgry</w:t>
      </w:r>
      <w:proofErr w:type="spellEnd"/>
      <w:r w:rsidRPr="00B43879">
        <w:rPr>
          <w:rFonts w:ascii="Times New Roman" w:eastAsia="Times New Roman" w:hAnsi="Times New Roman" w:cs="Times New Roman"/>
          <w:lang w:val="en-US" w:eastAsia="pl-PL"/>
        </w:rPr>
        <w:t xml:space="preserve">, 4-7 </w:t>
      </w:r>
      <w:proofErr w:type="spellStart"/>
      <w:r w:rsidRPr="00B43879">
        <w:rPr>
          <w:rFonts w:ascii="Times New Roman" w:eastAsia="Times New Roman" w:hAnsi="Times New Roman" w:cs="Times New Roman"/>
          <w:lang w:val="en-US" w:eastAsia="pl-PL"/>
        </w:rPr>
        <w:t>listopada</w:t>
      </w:r>
      <w:proofErr w:type="spellEnd"/>
      <w:r w:rsidRPr="00B43879">
        <w:rPr>
          <w:rFonts w:ascii="Times New Roman" w:eastAsia="Times New Roman" w:hAnsi="Times New Roman" w:cs="Times New Roman"/>
          <w:lang w:val="en-US" w:eastAsia="pl-PL"/>
        </w:rPr>
        <w:t xml:space="preserve"> 2019). </w:t>
      </w:r>
    </w:p>
    <w:p w:rsidR="006C268D" w:rsidRPr="00B43879" w:rsidRDefault="006C268D" w:rsidP="006C268D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r w:rsidRPr="00B43879">
        <w:rPr>
          <w:rFonts w:ascii="Times New Roman" w:eastAsia="Times New Roman" w:hAnsi="Times New Roman" w:cs="Times New Roman"/>
          <w:b/>
          <w:lang w:val="en-US" w:eastAsia="pl-PL"/>
        </w:rPr>
        <w:t>Poster 1</w:t>
      </w:r>
      <w:r w:rsidRPr="00B43879">
        <w:rPr>
          <w:rFonts w:ascii="Times New Roman" w:eastAsia="Times New Roman" w:hAnsi="Times New Roman" w:cs="Times New Roman"/>
          <w:lang w:val="en-US" w:eastAsia="pl-PL"/>
        </w:rPr>
        <w:t xml:space="preserve">. Czembor P., </w:t>
      </w:r>
      <w:proofErr w:type="spellStart"/>
      <w:r w:rsidRPr="00B43879">
        <w:rPr>
          <w:rFonts w:ascii="Times New Roman" w:eastAsia="Times New Roman" w:hAnsi="Times New Roman" w:cs="Times New Roman"/>
          <w:lang w:val="en-US" w:eastAsia="pl-PL"/>
        </w:rPr>
        <w:t>Piaskowska</w:t>
      </w:r>
      <w:proofErr w:type="spellEnd"/>
      <w:r w:rsidRPr="00B43879">
        <w:rPr>
          <w:rFonts w:ascii="Times New Roman" w:eastAsia="Times New Roman" w:hAnsi="Times New Roman" w:cs="Times New Roman"/>
          <w:lang w:val="en-US" w:eastAsia="pl-PL"/>
        </w:rPr>
        <w:t xml:space="preserve"> D. </w:t>
      </w:r>
      <w:r w:rsidRPr="00B43879">
        <w:rPr>
          <w:rFonts w:ascii="Times New Roman" w:eastAsia="Times New Roman" w:hAnsi="Times New Roman" w:cs="Times New Roman"/>
          <w:b/>
          <w:i/>
          <w:lang w:val="en-US" w:eastAsia="pl-PL"/>
        </w:rPr>
        <w:t xml:space="preserve">Resistance of European winter wheat cultivars to </w:t>
      </w:r>
      <w:proofErr w:type="spellStart"/>
      <w:r w:rsidRPr="00B43879">
        <w:rPr>
          <w:rFonts w:ascii="Times New Roman" w:eastAsia="Times New Roman" w:hAnsi="Times New Roman" w:cs="Times New Roman"/>
          <w:b/>
          <w:i/>
          <w:lang w:val="en-US" w:eastAsia="pl-PL"/>
        </w:rPr>
        <w:t>Zymoseptoria</w:t>
      </w:r>
      <w:proofErr w:type="spellEnd"/>
      <w:r w:rsidRPr="00B43879">
        <w:rPr>
          <w:rFonts w:ascii="Times New Roman" w:eastAsia="Times New Roman" w:hAnsi="Times New Roman" w:cs="Times New Roman"/>
          <w:b/>
          <w:i/>
          <w:lang w:val="en-US" w:eastAsia="pl-PL"/>
        </w:rPr>
        <w:t xml:space="preserve"> </w:t>
      </w:r>
      <w:proofErr w:type="spellStart"/>
      <w:r w:rsidRPr="00B43879">
        <w:rPr>
          <w:rFonts w:ascii="Times New Roman" w:eastAsia="Times New Roman" w:hAnsi="Times New Roman" w:cs="Times New Roman"/>
          <w:b/>
          <w:i/>
          <w:lang w:val="en-US" w:eastAsia="pl-PL"/>
        </w:rPr>
        <w:t>tritici</w:t>
      </w:r>
      <w:proofErr w:type="spellEnd"/>
      <w:r w:rsidRPr="00B43879">
        <w:rPr>
          <w:rFonts w:ascii="Times New Roman" w:eastAsia="Times New Roman" w:hAnsi="Times New Roman" w:cs="Times New Roman"/>
          <w:b/>
          <w:i/>
          <w:lang w:val="en-US" w:eastAsia="pl-PL"/>
        </w:rPr>
        <w:t xml:space="preserve"> isolate IPO86036</w:t>
      </w:r>
      <w:r w:rsidR="00BA158C" w:rsidRPr="00B43879">
        <w:rPr>
          <w:rFonts w:ascii="Times New Roman" w:eastAsia="Times New Roman" w:hAnsi="Times New Roman" w:cs="Times New Roman"/>
          <w:lang w:val="en-US" w:eastAsia="pl-PL"/>
        </w:rPr>
        <w:t>.</w:t>
      </w:r>
    </w:p>
    <w:sectPr w:rsidR="006C268D" w:rsidRPr="00B43879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3755"/>
    <w:multiLevelType w:val="hybridMultilevel"/>
    <w:tmpl w:val="7192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84C00"/>
    <w:multiLevelType w:val="hybridMultilevel"/>
    <w:tmpl w:val="30FA7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60217"/>
    <w:multiLevelType w:val="hybridMultilevel"/>
    <w:tmpl w:val="8474D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AC6"/>
    <w:rsid w:val="000001E1"/>
    <w:rsid w:val="00001A46"/>
    <w:rsid w:val="00013130"/>
    <w:rsid w:val="00023510"/>
    <w:rsid w:val="00030F5D"/>
    <w:rsid w:val="00032631"/>
    <w:rsid w:val="00032AFF"/>
    <w:rsid w:val="00044260"/>
    <w:rsid w:val="0004633F"/>
    <w:rsid w:val="00046E4D"/>
    <w:rsid w:val="00061A09"/>
    <w:rsid w:val="00062073"/>
    <w:rsid w:val="00062730"/>
    <w:rsid w:val="0006550A"/>
    <w:rsid w:val="000658C7"/>
    <w:rsid w:val="00080BC3"/>
    <w:rsid w:val="00086938"/>
    <w:rsid w:val="00087BE7"/>
    <w:rsid w:val="0009461C"/>
    <w:rsid w:val="000A43FC"/>
    <w:rsid w:val="000A5362"/>
    <w:rsid w:val="000A6477"/>
    <w:rsid w:val="000B0735"/>
    <w:rsid w:val="000B13AD"/>
    <w:rsid w:val="000B29DB"/>
    <w:rsid w:val="000B35F4"/>
    <w:rsid w:val="000C0F3B"/>
    <w:rsid w:val="000C303A"/>
    <w:rsid w:val="000C4792"/>
    <w:rsid w:val="000D335F"/>
    <w:rsid w:val="000D6C91"/>
    <w:rsid w:val="001006A5"/>
    <w:rsid w:val="00101352"/>
    <w:rsid w:val="0010693E"/>
    <w:rsid w:val="00111898"/>
    <w:rsid w:val="00111E66"/>
    <w:rsid w:val="001167D7"/>
    <w:rsid w:val="00130D42"/>
    <w:rsid w:val="00132B1C"/>
    <w:rsid w:val="00133C08"/>
    <w:rsid w:val="0013490A"/>
    <w:rsid w:val="001401C2"/>
    <w:rsid w:val="001423FA"/>
    <w:rsid w:val="0014657D"/>
    <w:rsid w:val="00154C8C"/>
    <w:rsid w:val="00154D9A"/>
    <w:rsid w:val="00161567"/>
    <w:rsid w:val="00161D7A"/>
    <w:rsid w:val="00180DFA"/>
    <w:rsid w:val="00185D96"/>
    <w:rsid w:val="001862DA"/>
    <w:rsid w:val="00186569"/>
    <w:rsid w:val="00195A53"/>
    <w:rsid w:val="001A74A0"/>
    <w:rsid w:val="001B3373"/>
    <w:rsid w:val="001B66CD"/>
    <w:rsid w:val="001C47BB"/>
    <w:rsid w:val="001D472E"/>
    <w:rsid w:val="001D7A18"/>
    <w:rsid w:val="001D7F6F"/>
    <w:rsid w:val="001E2B7F"/>
    <w:rsid w:val="001E30B3"/>
    <w:rsid w:val="001E3FE2"/>
    <w:rsid w:val="001E5B87"/>
    <w:rsid w:val="001F16D2"/>
    <w:rsid w:val="001F5226"/>
    <w:rsid w:val="001F67FF"/>
    <w:rsid w:val="001F76F7"/>
    <w:rsid w:val="0020335A"/>
    <w:rsid w:val="00204DE0"/>
    <w:rsid w:val="00210904"/>
    <w:rsid w:val="00211E07"/>
    <w:rsid w:val="00212243"/>
    <w:rsid w:val="00216857"/>
    <w:rsid w:val="002317AD"/>
    <w:rsid w:val="002345EB"/>
    <w:rsid w:val="00234D89"/>
    <w:rsid w:val="002351E5"/>
    <w:rsid w:val="00236788"/>
    <w:rsid w:val="00236880"/>
    <w:rsid w:val="00240C17"/>
    <w:rsid w:val="0024130B"/>
    <w:rsid w:val="00247AF1"/>
    <w:rsid w:val="00253F30"/>
    <w:rsid w:val="00254437"/>
    <w:rsid w:val="0025619B"/>
    <w:rsid w:val="002577E1"/>
    <w:rsid w:val="00257A69"/>
    <w:rsid w:val="002660FD"/>
    <w:rsid w:val="002674F7"/>
    <w:rsid w:val="00267F85"/>
    <w:rsid w:val="002701B4"/>
    <w:rsid w:val="002703E8"/>
    <w:rsid w:val="00270BE5"/>
    <w:rsid w:val="00276BEC"/>
    <w:rsid w:val="0028291B"/>
    <w:rsid w:val="00284980"/>
    <w:rsid w:val="00286C8F"/>
    <w:rsid w:val="00286E9F"/>
    <w:rsid w:val="00287680"/>
    <w:rsid w:val="00290795"/>
    <w:rsid w:val="0029145B"/>
    <w:rsid w:val="002917F8"/>
    <w:rsid w:val="00292C90"/>
    <w:rsid w:val="00292F53"/>
    <w:rsid w:val="002948D9"/>
    <w:rsid w:val="002951C4"/>
    <w:rsid w:val="00295585"/>
    <w:rsid w:val="00295EDA"/>
    <w:rsid w:val="00296FB6"/>
    <w:rsid w:val="002A17F3"/>
    <w:rsid w:val="002A2558"/>
    <w:rsid w:val="002A6F13"/>
    <w:rsid w:val="002A7968"/>
    <w:rsid w:val="002B05A1"/>
    <w:rsid w:val="002B38C1"/>
    <w:rsid w:val="002B5009"/>
    <w:rsid w:val="002C4877"/>
    <w:rsid w:val="002C5F30"/>
    <w:rsid w:val="002C6AF0"/>
    <w:rsid w:val="002D1926"/>
    <w:rsid w:val="002D558D"/>
    <w:rsid w:val="002E0754"/>
    <w:rsid w:val="002F0158"/>
    <w:rsid w:val="002F1062"/>
    <w:rsid w:val="002F50C7"/>
    <w:rsid w:val="002F7D17"/>
    <w:rsid w:val="00326A2D"/>
    <w:rsid w:val="00327EB4"/>
    <w:rsid w:val="00330160"/>
    <w:rsid w:val="0033169B"/>
    <w:rsid w:val="003323D6"/>
    <w:rsid w:val="00334027"/>
    <w:rsid w:val="00334913"/>
    <w:rsid w:val="00344A93"/>
    <w:rsid w:val="00350821"/>
    <w:rsid w:val="003525DB"/>
    <w:rsid w:val="00353AC6"/>
    <w:rsid w:val="003562B5"/>
    <w:rsid w:val="0035729F"/>
    <w:rsid w:val="003654F3"/>
    <w:rsid w:val="003670A0"/>
    <w:rsid w:val="00370B5D"/>
    <w:rsid w:val="00375F6B"/>
    <w:rsid w:val="00382CA9"/>
    <w:rsid w:val="0038369B"/>
    <w:rsid w:val="003863B7"/>
    <w:rsid w:val="00390B47"/>
    <w:rsid w:val="003911E9"/>
    <w:rsid w:val="00391926"/>
    <w:rsid w:val="003975AC"/>
    <w:rsid w:val="003A4138"/>
    <w:rsid w:val="003B370D"/>
    <w:rsid w:val="003B6571"/>
    <w:rsid w:val="003C4B03"/>
    <w:rsid w:val="003C7F56"/>
    <w:rsid w:val="003D0D66"/>
    <w:rsid w:val="003D5142"/>
    <w:rsid w:val="003E3ADA"/>
    <w:rsid w:val="003E4A16"/>
    <w:rsid w:val="003E5B31"/>
    <w:rsid w:val="003E706F"/>
    <w:rsid w:val="003F1F41"/>
    <w:rsid w:val="003F59BD"/>
    <w:rsid w:val="0040004A"/>
    <w:rsid w:val="004003B9"/>
    <w:rsid w:val="00400EB6"/>
    <w:rsid w:val="0040227B"/>
    <w:rsid w:val="00402A8A"/>
    <w:rsid w:val="004115FB"/>
    <w:rsid w:val="00414DAB"/>
    <w:rsid w:val="00417D6E"/>
    <w:rsid w:val="004213CE"/>
    <w:rsid w:val="00422DA0"/>
    <w:rsid w:val="00424DC9"/>
    <w:rsid w:val="00427381"/>
    <w:rsid w:val="004375C9"/>
    <w:rsid w:val="00451FD8"/>
    <w:rsid w:val="0045646C"/>
    <w:rsid w:val="00460F45"/>
    <w:rsid w:val="00471D53"/>
    <w:rsid w:val="00471FC6"/>
    <w:rsid w:val="00472387"/>
    <w:rsid w:val="00481562"/>
    <w:rsid w:val="004829DC"/>
    <w:rsid w:val="00484FA4"/>
    <w:rsid w:val="0049446B"/>
    <w:rsid w:val="00496046"/>
    <w:rsid w:val="004A1A45"/>
    <w:rsid w:val="004B3478"/>
    <w:rsid w:val="004B58BD"/>
    <w:rsid w:val="004C1DE2"/>
    <w:rsid w:val="004D7F61"/>
    <w:rsid w:val="004E5214"/>
    <w:rsid w:val="004E5C0C"/>
    <w:rsid w:val="004E6766"/>
    <w:rsid w:val="004E745D"/>
    <w:rsid w:val="004F4155"/>
    <w:rsid w:val="004F633B"/>
    <w:rsid w:val="00503771"/>
    <w:rsid w:val="0050426A"/>
    <w:rsid w:val="00511447"/>
    <w:rsid w:val="005266EC"/>
    <w:rsid w:val="00531DEA"/>
    <w:rsid w:val="005347D4"/>
    <w:rsid w:val="00547E0B"/>
    <w:rsid w:val="00550EA9"/>
    <w:rsid w:val="00553674"/>
    <w:rsid w:val="00553907"/>
    <w:rsid w:val="005624A6"/>
    <w:rsid w:val="00562584"/>
    <w:rsid w:val="0056325D"/>
    <w:rsid w:val="0057183E"/>
    <w:rsid w:val="00572F73"/>
    <w:rsid w:val="005740FE"/>
    <w:rsid w:val="00574EA5"/>
    <w:rsid w:val="00577FB2"/>
    <w:rsid w:val="00582846"/>
    <w:rsid w:val="0059415E"/>
    <w:rsid w:val="005961C0"/>
    <w:rsid w:val="005A310B"/>
    <w:rsid w:val="005A6FD0"/>
    <w:rsid w:val="005A7B51"/>
    <w:rsid w:val="005B1FD7"/>
    <w:rsid w:val="005B5B39"/>
    <w:rsid w:val="005B72C0"/>
    <w:rsid w:val="005C11AA"/>
    <w:rsid w:val="005C2C36"/>
    <w:rsid w:val="005C3B2F"/>
    <w:rsid w:val="005C60DC"/>
    <w:rsid w:val="005C6EEC"/>
    <w:rsid w:val="005D0490"/>
    <w:rsid w:val="005D0791"/>
    <w:rsid w:val="005D5718"/>
    <w:rsid w:val="005E5A7C"/>
    <w:rsid w:val="005F27AA"/>
    <w:rsid w:val="005F4EA8"/>
    <w:rsid w:val="00601784"/>
    <w:rsid w:val="006019F9"/>
    <w:rsid w:val="00601D81"/>
    <w:rsid w:val="0060361A"/>
    <w:rsid w:val="00604ACC"/>
    <w:rsid w:val="0060524E"/>
    <w:rsid w:val="00605CF9"/>
    <w:rsid w:val="00612208"/>
    <w:rsid w:val="00621158"/>
    <w:rsid w:val="00621B6F"/>
    <w:rsid w:val="00627767"/>
    <w:rsid w:val="00627935"/>
    <w:rsid w:val="006330F9"/>
    <w:rsid w:val="00634A07"/>
    <w:rsid w:val="00636F7C"/>
    <w:rsid w:val="006429C5"/>
    <w:rsid w:val="0064396E"/>
    <w:rsid w:val="00650B28"/>
    <w:rsid w:val="006527EE"/>
    <w:rsid w:val="006538C8"/>
    <w:rsid w:val="006555AE"/>
    <w:rsid w:val="00670506"/>
    <w:rsid w:val="0067265E"/>
    <w:rsid w:val="00672F4C"/>
    <w:rsid w:val="00677BE3"/>
    <w:rsid w:val="00681DB8"/>
    <w:rsid w:val="00682841"/>
    <w:rsid w:val="00684629"/>
    <w:rsid w:val="00691383"/>
    <w:rsid w:val="00694A2B"/>
    <w:rsid w:val="006B39B0"/>
    <w:rsid w:val="006B6A3D"/>
    <w:rsid w:val="006B6B66"/>
    <w:rsid w:val="006C268D"/>
    <w:rsid w:val="006C2AFC"/>
    <w:rsid w:val="006C7880"/>
    <w:rsid w:val="006D0031"/>
    <w:rsid w:val="006D0049"/>
    <w:rsid w:val="006E43F7"/>
    <w:rsid w:val="006F33C3"/>
    <w:rsid w:val="006F6DBB"/>
    <w:rsid w:val="006F7206"/>
    <w:rsid w:val="007102FD"/>
    <w:rsid w:val="00711568"/>
    <w:rsid w:val="00712B7A"/>
    <w:rsid w:val="00716155"/>
    <w:rsid w:val="00717049"/>
    <w:rsid w:val="007174E4"/>
    <w:rsid w:val="00724ED5"/>
    <w:rsid w:val="00730E64"/>
    <w:rsid w:val="00743D9C"/>
    <w:rsid w:val="007502C3"/>
    <w:rsid w:val="007516BE"/>
    <w:rsid w:val="00765106"/>
    <w:rsid w:val="00776AB5"/>
    <w:rsid w:val="007770EA"/>
    <w:rsid w:val="007773F8"/>
    <w:rsid w:val="007826A6"/>
    <w:rsid w:val="00782DD4"/>
    <w:rsid w:val="0079176A"/>
    <w:rsid w:val="00792B4B"/>
    <w:rsid w:val="00796B89"/>
    <w:rsid w:val="007A49EB"/>
    <w:rsid w:val="007B20C2"/>
    <w:rsid w:val="007B2F57"/>
    <w:rsid w:val="007B64E5"/>
    <w:rsid w:val="007C5F83"/>
    <w:rsid w:val="007C6A32"/>
    <w:rsid w:val="007C74DE"/>
    <w:rsid w:val="007E0E68"/>
    <w:rsid w:val="007E6F79"/>
    <w:rsid w:val="007F1CB5"/>
    <w:rsid w:val="0080065C"/>
    <w:rsid w:val="008135AB"/>
    <w:rsid w:val="008148CB"/>
    <w:rsid w:val="00815901"/>
    <w:rsid w:val="008246FE"/>
    <w:rsid w:val="00825228"/>
    <w:rsid w:val="008326B0"/>
    <w:rsid w:val="00832A90"/>
    <w:rsid w:val="0083783E"/>
    <w:rsid w:val="00845F80"/>
    <w:rsid w:val="008517E4"/>
    <w:rsid w:val="008575E6"/>
    <w:rsid w:val="0086482B"/>
    <w:rsid w:val="00865C8F"/>
    <w:rsid w:val="0087130F"/>
    <w:rsid w:val="00874FD1"/>
    <w:rsid w:val="00881AA1"/>
    <w:rsid w:val="00883136"/>
    <w:rsid w:val="00884E0E"/>
    <w:rsid w:val="008A325A"/>
    <w:rsid w:val="008A67FD"/>
    <w:rsid w:val="008B2E6B"/>
    <w:rsid w:val="008C102E"/>
    <w:rsid w:val="008C1819"/>
    <w:rsid w:val="008D1E36"/>
    <w:rsid w:val="008D22DF"/>
    <w:rsid w:val="008D46B0"/>
    <w:rsid w:val="008D7009"/>
    <w:rsid w:val="008E0062"/>
    <w:rsid w:val="008E4899"/>
    <w:rsid w:val="00906026"/>
    <w:rsid w:val="00912373"/>
    <w:rsid w:val="009234A7"/>
    <w:rsid w:val="009234B8"/>
    <w:rsid w:val="00936C8F"/>
    <w:rsid w:val="00944AE3"/>
    <w:rsid w:val="00944FD2"/>
    <w:rsid w:val="009535D9"/>
    <w:rsid w:val="00955F5A"/>
    <w:rsid w:val="00964AD7"/>
    <w:rsid w:val="0096635E"/>
    <w:rsid w:val="00984417"/>
    <w:rsid w:val="00984A5E"/>
    <w:rsid w:val="00990130"/>
    <w:rsid w:val="0099409B"/>
    <w:rsid w:val="009A088B"/>
    <w:rsid w:val="009A227D"/>
    <w:rsid w:val="009B4C45"/>
    <w:rsid w:val="009C20AE"/>
    <w:rsid w:val="009C2D32"/>
    <w:rsid w:val="009D5484"/>
    <w:rsid w:val="009D7890"/>
    <w:rsid w:val="009E0004"/>
    <w:rsid w:val="009E3914"/>
    <w:rsid w:val="009E3FA0"/>
    <w:rsid w:val="009F10B1"/>
    <w:rsid w:val="009F2A85"/>
    <w:rsid w:val="009F4DB6"/>
    <w:rsid w:val="009F603E"/>
    <w:rsid w:val="00A117A1"/>
    <w:rsid w:val="00A1690D"/>
    <w:rsid w:val="00A2798A"/>
    <w:rsid w:val="00A27D93"/>
    <w:rsid w:val="00A37C41"/>
    <w:rsid w:val="00A41680"/>
    <w:rsid w:val="00A4275F"/>
    <w:rsid w:val="00A43F30"/>
    <w:rsid w:val="00A44947"/>
    <w:rsid w:val="00A46C5E"/>
    <w:rsid w:val="00A54E74"/>
    <w:rsid w:val="00A56831"/>
    <w:rsid w:val="00A5709A"/>
    <w:rsid w:val="00A62C1C"/>
    <w:rsid w:val="00A631BA"/>
    <w:rsid w:val="00A63B2D"/>
    <w:rsid w:val="00A64F3B"/>
    <w:rsid w:val="00A72834"/>
    <w:rsid w:val="00A73792"/>
    <w:rsid w:val="00A86519"/>
    <w:rsid w:val="00A933F6"/>
    <w:rsid w:val="00A966BD"/>
    <w:rsid w:val="00AA3F1B"/>
    <w:rsid w:val="00AB6552"/>
    <w:rsid w:val="00AC37BB"/>
    <w:rsid w:val="00AC5030"/>
    <w:rsid w:val="00AC5F8B"/>
    <w:rsid w:val="00AD44C7"/>
    <w:rsid w:val="00AE0241"/>
    <w:rsid w:val="00AE2D38"/>
    <w:rsid w:val="00AF04F6"/>
    <w:rsid w:val="00AF6459"/>
    <w:rsid w:val="00AF656D"/>
    <w:rsid w:val="00B02C7B"/>
    <w:rsid w:val="00B03CEF"/>
    <w:rsid w:val="00B04464"/>
    <w:rsid w:val="00B07FC5"/>
    <w:rsid w:val="00B113EC"/>
    <w:rsid w:val="00B1163E"/>
    <w:rsid w:val="00B20AAC"/>
    <w:rsid w:val="00B217FE"/>
    <w:rsid w:val="00B2228A"/>
    <w:rsid w:val="00B33561"/>
    <w:rsid w:val="00B40055"/>
    <w:rsid w:val="00B4136F"/>
    <w:rsid w:val="00B42885"/>
    <w:rsid w:val="00B42DAB"/>
    <w:rsid w:val="00B43879"/>
    <w:rsid w:val="00B47A2F"/>
    <w:rsid w:val="00B507F7"/>
    <w:rsid w:val="00B53A4F"/>
    <w:rsid w:val="00B548DC"/>
    <w:rsid w:val="00B62E19"/>
    <w:rsid w:val="00B63E72"/>
    <w:rsid w:val="00B702E7"/>
    <w:rsid w:val="00B74FDE"/>
    <w:rsid w:val="00B76197"/>
    <w:rsid w:val="00B77512"/>
    <w:rsid w:val="00B8231B"/>
    <w:rsid w:val="00B851D1"/>
    <w:rsid w:val="00B90BC5"/>
    <w:rsid w:val="00BA158C"/>
    <w:rsid w:val="00BC115F"/>
    <w:rsid w:val="00BC3A85"/>
    <w:rsid w:val="00BC4524"/>
    <w:rsid w:val="00BD0AC3"/>
    <w:rsid w:val="00BD6601"/>
    <w:rsid w:val="00BE1E5A"/>
    <w:rsid w:val="00BE2FED"/>
    <w:rsid w:val="00BE3DFA"/>
    <w:rsid w:val="00BE4A5E"/>
    <w:rsid w:val="00BE653A"/>
    <w:rsid w:val="00BE6CE2"/>
    <w:rsid w:val="00BF2370"/>
    <w:rsid w:val="00C01E11"/>
    <w:rsid w:val="00C04A31"/>
    <w:rsid w:val="00C06222"/>
    <w:rsid w:val="00C0685E"/>
    <w:rsid w:val="00C1098B"/>
    <w:rsid w:val="00C17CF7"/>
    <w:rsid w:val="00C26028"/>
    <w:rsid w:val="00C3352A"/>
    <w:rsid w:val="00C337C4"/>
    <w:rsid w:val="00C3484A"/>
    <w:rsid w:val="00C35631"/>
    <w:rsid w:val="00C3782B"/>
    <w:rsid w:val="00C47A5B"/>
    <w:rsid w:val="00C52A09"/>
    <w:rsid w:val="00C542D2"/>
    <w:rsid w:val="00C57BB7"/>
    <w:rsid w:val="00C617A9"/>
    <w:rsid w:val="00C65F06"/>
    <w:rsid w:val="00C6635A"/>
    <w:rsid w:val="00C73C80"/>
    <w:rsid w:val="00C80067"/>
    <w:rsid w:val="00CA0BF6"/>
    <w:rsid w:val="00CB07B7"/>
    <w:rsid w:val="00CC0A42"/>
    <w:rsid w:val="00CC0AC9"/>
    <w:rsid w:val="00CC2299"/>
    <w:rsid w:val="00CD601C"/>
    <w:rsid w:val="00CE4E1A"/>
    <w:rsid w:val="00CF04F8"/>
    <w:rsid w:val="00CF09E1"/>
    <w:rsid w:val="00CF1611"/>
    <w:rsid w:val="00CF4596"/>
    <w:rsid w:val="00D02904"/>
    <w:rsid w:val="00D02AD8"/>
    <w:rsid w:val="00D25AC4"/>
    <w:rsid w:val="00D30CB2"/>
    <w:rsid w:val="00D41690"/>
    <w:rsid w:val="00D5239B"/>
    <w:rsid w:val="00D5421D"/>
    <w:rsid w:val="00D5589C"/>
    <w:rsid w:val="00D63C30"/>
    <w:rsid w:val="00D75E07"/>
    <w:rsid w:val="00D765F8"/>
    <w:rsid w:val="00D76B93"/>
    <w:rsid w:val="00D81810"/>
    <w:rsid w:val="00D844CA"/>
    <w:rsid w:val="00D84C79"/>
    <w:rsid w:val="00D915EF"/>
    <w:rsid w:val="00DA473D"/>
    <w:rsid w:val="00DA531B"/>
    <w:rsid w:val="00DB0A51"/>
    <w:rsid w:val="00DB4E41"/>
    <w:rsid w:val="00DC472C"/>
    <w:rsid w:val="00DC4BC3"/>
    <w:rsid w:val="00DD2CD6"/>
    <w:rsid w:val="00DD375D"/>
    <w:rsid w:val="00DD3AF8"/>
    <w:rsid w:val="00DD3E17"/>
    <w:rsid w:val="00DE1B79"/>
    <w:rsid w:val="00DE1C25"/>
    <w:rsid w:val="00E00BF1"/>
    <w:rsid w:val="00E02456"/>
    <w:rsid w:val="00E02BF5"/>
    <w:rsid w:val="00E03827"/>
    <w:rsid w:val="00E03BB5"/>
    <w:rsid w:val="00E04094"/>
    <w:rsid w:val="00E05EC1"/>
    <w:rsid w:val="00E060DF"/>
    <w:rsid w:val="00E10570"/>
    <w:rsid w:val="00E16133"/>
    <w:rsid w:val="00E21D97"/>
    <w:rsid w:val="00E312AB"/>
    <w:rsid w:val="00E34109"/>
    <w:rsid w:val="00E47A6D"/>
    <w:rsid w:val="00E5426C"/>
    <w:rsid w:val="00E5629B"/>
    <w:rsid w:val="00E60B26"/>
    <w:rsid w:val="00E60CC4"/>
    <w:rsid w:val="00E61A2C"/>
    <w:rsid w:val="00E6250B"/>
    <w:rsid w:val="00E63511"/>
    <w:rsid w:val="00E63AE9"/>
    <w:rsid w:val="00E652C6"/>
    <w:rsid w:val="00E66FD7"/>
    <w:rsid w:val="00E67196"/>
    <w:rsid w:val="00E709E8"/>
    <w:rsid w:val="00E73924"/>
    <w:rsid w:val="00E73B32"/>
    <w:rsid w:val="00E74D0D"/>
    <w:rsid w:val="00E832CB"/>
    <w:rsid w:val="00E90788"/>
    <w:rsid w:val="00E958A8"/>
    <w:rsid w:val="00E97FE8"/>
    <w:rsid w:val="00EA10D6"/>
    <w:rsid w:val="00EA738D"/>
    <w:rsid w:val="00EB6FD7"/>
    <w:rsid w:val="00EC142C"/>
    <w:rsid w:val="00EC4EFD"/>
    <w:rsid w:val="00ED2EBA"/>
    <w:rsid w:val="00EE2A89"/>
    <w:rsid w:val="00EE3E78"/>
    <w:rsid w:val="00EF0F49"/>
    <w:rsid w:val="00EF180F"/>
    <w:rsid w:val="00EF5E9C"/>
    <w:rsid w:val="00F019A0"/>
    <w:rsid w:val="00F15356"/>
    <w:rsid w:val="00F16017"/>
    <w:rsid w:val="00F16048"/>
    <w:rsid w:val="00F16257"/>
    <w:rsid w:val="00F20BF7"/>
    <w:rsid w:val="00F22F0D"/>
    <w:rsid w:val="00F268BE"/>
    <w:rsid w:val="00F268C0"/>
    <w:rsid w:val="00F53F7F"/>
    <w:rsid w:val="00F605CF"/>
    <w:rsid w:val="00F62EF9"/>
    <w:rsid w:val="00F66092"/>
    <w:rsid w:val="00F67081"/>
    <w:rsid w:val="00F67BAE"/>
    <w:rsid w:val="00F67C80"/>
    <w:rsid w:val="00F715E9"/>
    <w:rsid w:val="00F771AF"/>
    <w:rsid w:val="00F8181F"/>
    <w:rsid w:val="00F81876"/>
    <w:rsid w:val="00F9475D"/>
    <w:rsid w:val="00F97435"/>
    <w:rsid w:val="00FA47EB"/>
    <w:rsid w:val="00FA618E"/>
    <w:rsid w:val="00FB0BDE"/>
    <w:rsid w:val="00FB16BD"/>
    <w:rsid w:val="00FB20BF"/>
    <w:rsid w:val="00FB3821"/>
    <w:rsid w:val="00FB69B7"/>
    <w:rsid w:val="00FC0F79"/>
    <w:rsid w:val="00FC6B4B"/>
    <w:rsid w:val="00FD3D33"/>
    <w:rsid w:val="00FD578C"/>
    <w:rsid w:val="00FD5B99"/>
    <w:rsid w:val="00FE4C5B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D87B"/>
  <w15:docId w15:val="{559EBE07-8D0E-4C2A-BB40-13BF3A30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2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3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1417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Arseniuk</dc:creator>
  <cp:lastModifiedBy>Paweł Czembor</cp:lastModifiedBy>
  <cp:revision>2</cp:revision>
  <dcterms:created xsi:type="dcterms:W3CDTF">2019-12-29T13:58:00Z</dcterms:created>
  <dcterms:modified xsi:type="dcterms:W3CDTF">2019-12-29T13:58:00Z</dcterms:modified>
</cp:coreProperties>
</file>