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B5A" w:rsidRPr="00CC379A" w:rsidRDefault="00D75B5A" w:rsidP="00CC379A">
      <w:pPr>
        <w:spacing w:line="276" w:lineRule="auto"/>
        <w:jc w:val="both"/>
        <w:rPr>
          <w:b/>
          <w:bCs/>
          <w:sz w:val="22"/>
          <w:szCs w:val="22"/>
        </w:rPr>
      </w:pPr>
      <w:r w:rsidRPr="00CC379A">
        <w:rPr>
          <w:b/>
          <w:bCs/>
          <w:sz w:val="22"/>
          <w:szCs w:val="22"/>
        </w:rPr>
        <w:t>Wyróżnianie i charakterystyka tetraploidalnych form ziemniaka odpornych na wirusy M i S ziemniaka z wykorzystaniem selekcji metodami konwencjonalnymi i markerami molekularnymi.</w:t>
      </w:r>
    </w:p>
    <w:p w:rsidR="00D75B5A" w:rsidRPr="00CC379A" w:rsidRDefault="00D75B5A" w:rsidP="00CC379A">
      <w:pPr>
        <w:spacing w:line="276" w:lineRule="auto"/>
        <w:jc w:val="both"/>
        <w:rPr>
          <w:b/>
          <w:bCs/>
          <w:sz w:val="22"/>
          <w:szCs w:val="22"/>
        </w:rPr>
      </w:pPr>
    </w:p>
    <w:p w:rsidR="00D75B5A" w:rsidRPr="00CC379A" w:rsidRDefault="00D75B5A" w:rsidP="00CC379A">
      <w:pPr>
        <w:spacing w:line="276" w:lineRule="auto"/>
        <w:jc w:val="both"/>
        <w:rPr>
          <w:bCs/>
          <w:i/>
          <w:sz w:val="22"/>
          <w:szCs w:val="22"/>
          <w:u w:val="single"/>
        </w:rPr>
      </w:pPr>
      <w:r w:rsidRPr="00CC379A">
        <w:rPr>
          <w:bCs/>
          <w:i/>
          <w:sz w:val="22"/>
          <w:szCs w:val="22"/>
          <w:u w:val="single"/>
        </w:rPr>
        <w:t>Cele zadania.</w:t>
      </w:r>
    </w:p>
    <w:p w:rsidR="00225E83" w:rsidRPr="00CC379A" w:rsidRDefault="00225E83" w:rsidP="00CC379A">
      <w:pPr>
        <w:pStyle w:val="Tekstpodstawowywcity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CC379A">
        <w:rPr>
          <w:sz w:val="22"/>
          <w:szCs w:val="22"/>
        </w:rPr>
        <w:t>Celem tematu było wyróżnienie rodów 4</w:t>
      </w:r>
      <w:r w:rsidRPr="00CC379A">
        <w:rPr>
          <w:i/>
          <w:sz w:val="22"/>
          <w:szCs w:val="22"/>
        </w:rPr>
        <w:t>x</w:t>
      </w:r>
      <w:r w:rsidRPr="00CC379A">
        <w:rPr>
          <w:sz w:val="22"/>
          <w:szCs w:val="22"/>
        </w:rPr>
        <w:t xml:space="preserve"> wysoko odpornych na wirus S ziemniaka.</w:t>
      </w:r>
    </w:p>
    <w:p w:rsidR="00DC0866" w:rsidRPr="00CC379A" w:rsidRDefault="00DC0866" w:rsidP="00CC379A">
      <w:pPr>
        <w:pStyle w:val="Tekstpodstawowywcity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CC379A">
        <w:rPr>
          <w:sz w:val="22"/>
          <w:szCs w:val="22"/>
        </w:rPr>
        <w:t xml:space="preserve">Celem tematu było określenie reakcji odpornościowej rodów z genem </w:t>
      </w:r>
      <w:proofErr w:type="spellStart"/>
      <w:r w:rsidRPr="00CC379A">
        <w:rPr>
          <w:i/>
          <w:sz w:val="22"/>
          <w:szCs w:val="22"/>
        </w:rPr>
        <w:t>Ns</w:t>
      </w:r>
      <w:proofErr w:type="spellEnd"/>
      <w:r w:rsidRPr="00CC379A">
        <w:rPr>
          <w:sz w:val="22"/>
          <w:szCs w:val="22"/>
        </w:rPr>
        <w:t xml:space="preserve"> przy zastosowaniu dwóch izolatów wirusa S ziemniaka oraz dwóch temperatur inkubacji. </w:t>
      </w:r>
    </w:p>
    <w:p w:rsidR="00D75B5A" w:rsidRPr="00CC379A" w:rsidRDefault="00020CD0" w:rsidP="00CC379A">
      <w:pPr>
        <w:pStyle w:val="Akapitzlis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CC379A">
        <w:rPr>
          <w:sz w:val="22"/>
          <w:szCs w:val="22"/>
        </w:rPr>
        <w:t xml:space="preserve">Celem tematu była ocena wpływu dawki genu </w:t>
      </w:r>
      <w:proofErr w:type="spellStart"/>
      <w:r w:rsidRPr="00CC379A">
        <w:rPr>
          <w:i/>
          <w:sz w:val="22"/>
          <w:szCs w:val="22"/>
        </w:rPr>
        <w:t>Ns</w:t>
      </w:r>
      <w:proofErr w:type="spellEnd"/>
      <w:r w:rsidRPr="00CC379A">
        <w:rPr>
          <w:sz w:val="22"/>
          <w:szCs w:val="22"/>
        </w:rPr>
        <w:t xml:space="preserve"> na poziom odporności i uzyskanie odpowiedzi na pytanie, czy uzasadnione jest tworzenie form typu multipleks pod względem genu </w:t>
      </w:r>
      <w:proofErr w:type="spellStart"/>
      <w:r w:rsidRPr="00CC379A">
        <w:rPr>
          <w:i/>
          <w:sz w:val="22"/>
          <w:szCs w:val="22"/>
        </w:rPr>
        <w:t>Ns</w:t>
      </w:r>
      <w:proofErr w:type="spellEnd"/>
      <w:r w:rsidRPr="00CC379A">
        <w:rPr>
          <w:sz w:val="22"/>
          <w:szCs w:val="22"/>
        </w:rPr>
        <w:t>.</w:t>
      </w:r>
    </w:p>
    <w:p w:rsidR="00225E83" w:rsidRPr="00CC379A" w:rsidRDefault="00225E83" w:rsidP="00CC379A">
      <w:pPr>
        <w:spacing w:line="276" w:lineRule="auto"/>
        <w:rPr>
          <w:sz w:val="22"/>
          <w:szCs w:val="22"/>
        </w:rPr>
      </w:pPr>
    </w:p>
    <w:p w:rsidR="00D75B5A" w:rsidRPr="00CC379A" w:rsidRDefault="00D75B5A" w:rsidP="00CC379A">
      <w:pPr>
        <w:spacing w:line="276" w:lineRule="auto"/>
        <w:jc w:val="both"/>
        <w:rPr>
          <w:bCs/>
          <w:i/>
          <w:sz w:val="22"/>
          <w:szCs w:val="22"/>
          <w:u w:val="single"/>
        </w:rPr>
      </w:pPr>
      <w:r w:rsidRPr="00CC379A">
        <w:rPr>
          <w:bCs/>
          <w:i/>
          <w:sz w:val="22"/>
          <w:szCs w:val="22"/>
          <w:u w:val="single"/>
        </w:rPr>
        <w:t>Materiały i metody.</w:t>
      </w:r>
    </w:p>
    <w:p w:rsidR="00D75B5A" w:rsidRPr="00CC379A" w:rsidRDefault="00D75B5A" w:rsidP="00CC379A">
      <w:pPr>
        <w:spacing w:line="276" w:lineRule="auto"/>
        <w:jc w:val="both"/>
        <w:rPr>
          <w:bCs/>
          <w:i/>
          <w:sz w:val="22"/>
          <w:szCs w:val="22"/>
          <w:u w:val="single"/>
        </w:rPr>
      </w:pPr>
    </w:p>
    <w:p w:rsidR="00225E83" w:rsidRPr="00225E83" w:rsidRDefault="00D75B5A" w:rsidP="00CC379A">
      <w:pPr>
        <w:spacing w:line="276" w:lineRule="auto"/>
        <w:ind w:left="284" w:firstLine="709"/>
        <w:jc w:val="both"/>
        <w:rPr>
          <w:sz w:val="22"/>
          <w:szCs w:val="22"/>
        </w:rPr>
      </w:pPr>
      <w:r w:rsidRPr="00CC379A">
        <w:rPr>
          <w:i/>
          <w:sz w:val="22"/>
          <w:szCs w:val="22"/>
        </w:rPr>
        <w:t>W ramach tematu 1</w:t>
      </w:r>
      <w:r w:rsidRPr="00CC379A">
        <w:rPr>
          <w:sz w:val="22"/>
          <w:szCs w:val="22"/>
        </w:rPr>
        <w:t xml:space="preserve"> </w:t>
      </w:r>
      <w:r w:rsidR="00225E83" w:rsidRPr="00CC379A">
        <w:rPr>
          <w:sz w:val="22"/>
          <w:szCs w:val="22"/>
        </w:rPr>
        <w:t>w</w:t>
      </w:r>
      <w:r w:rsidR="00225E83" w:rsidRPr="00225E83">
        <w:rPr>
          <w:sz w:val="22"/>
          <w:szCs w:val="22"/>
          <w:lang w:val="x-none"/>
        </w:rPr>
        <w:t xml:space="preserve"> porażeniu wtórnym ocenion</w:t>
      </w:r>
      <w:r w:rsidR="00225E83" w:rsidRPr="00225E83">
        <w:rPr>
          <w:sz w:val="22"/>
          <w:szCs w:val="22"/>
        </w:rPr>
        <w:t>o</w:t>
      </w:r>
      <w:r w:rsidR="00225E83" w:rsidRPr="00225E83">
        <w:rPr>
          <w:sz w:val="22"/>
          <w:szCs w:val="22"/>
          <w:lang w:val="x-none"/>
        </w:rPr>
        <w:t xml:space="preserve"> 154 rod</w:t>
      </w:r>
      <w:r w:rsidR="00225E83" w:rsidRPr="00225E83">
        <w:rPr>
          <w:sz w:val="22"/>
          <w:szCs w:val="22"/>
        </w:rPr>
        <w:t>y</w:t>
      </w:r>
      <w:r w:rsidR="00225E83" w:rsidRPr="00225E83">
        <w:rPr>
          <w:sz w:val="22"/>
          <w:szCs w:val="22"/>
          <w:lang w:val="x-none"/>
        </w:rPr>
        <w:t xml:space="preserve"> ziemniaka. Z roślin badanych rodów, które w 201</w:t>
      </w:r>
      <w:r w:rsidR="00225E83" w:rsidRPr="00225E83">
        <w:rPr>
          <w:sz w:val="22"/>
          <w:szCs w:val="22"/>
        </w:rPr>
        <w:t>8</w:t>
      </w:r>
      <w:r w:rsidR="00225E83" w:rsidRPr="00225E83">
        <w:rPr>
          <w:sz w:val="22"/>
          <w:szCs w:val="22"/>
          <w:lang w:val="x-none"/>
        </w:rPr>
        <w:t xml:space="preserve"> roku po zakażeniach mechanicznych wirusem S ziemniaka wykazały średnie wartości absorbancji A</w:t>
      </w:r>
      <w:r w:rsidR="00225E83" w:rsidRPr="00225E83">
        <w:rPr>
          <w:sz w:val="22"/>
          <w:szCs w:val="22"/>
          <w:vertAlign w:val="subscript"/>
          <w:lang w:val="x-none"/>
        </w:rPr>
        <w:t xml:space="preserve">405 </w:t>
      </w:r>
      <w:r w:rsidR="00225E83" w:rsidRPr="00225E83">
        <w:rPr>
          <w:sz w:val="22"/>
          <w:szCs w:val="22"/>
          <w:lang w:val="x-none"/>
        </w:rPr>
        <w:t xml:space="preserve">na poziomie lub poniżej wartości granicznej zostały zebrane bulwy. </w:t>
      </w:r>
      <w:r w:rsidR="00225E83" w:rsidRPr="00225E83">
        <w:rPr>
          <w:sz w:val="22"/>
          <w:szCs w:val="22"/>
        </w:rPr>
        <w:t xml:space="preserve">W </w:t>
      </w:r>
      <w:r w:rsidR="00225E83" w:rsidRPr="00225E83">
        <w:rPr>
          <w:sz w:val="22"/>
          <w:szCs w:val="22"/>
          <w:lang w:val="x-none"/>
        </w:rPr>
        <w:t xml:space="preserve">2019 roku </w:t>
      </w:r>
      <w:r w:rsidR="00225E83" w:rsidRPr="00225E83">
        <w:rPr>
          <w:sz w:val="22"/>
          <w:szCs w:val="22"/>
        </w:rPr>
        <w:t xml:space="preserve">bulwy z porażenia pierwotnego </w:t>
      </w:r>
      <w:r w:rsidR="00225E83" w:rsidRPr="00225E83">
        <w:rPr>
          <w:sz w:val="22"/>
          <w:szCs w:val="22"/>
          <w:lang w:val="x-none"/>
        </w:rPr>
        <w:t xml:space="preserve">po okresie spoczynku i podkiełkowaniu </w:t>
      </w:r>
      <w:r w:rsidR="00225E83" w:rsidRPr="00225E83">
        <w:rPr>
          <w:sz w:val="22"/>
          <w:szCs w:val="22"/>
        </w:rPr>
        <w:t>wysadzono</w:t>
      </w:r>
      <w:r w:rsidR="00225E83" w:rsidRPr="00225E83">
        <w:rPr>
          <w:sz w:val="22"/>
          <w:szCs w:val="22"/>
          <w:lang w:val="x-none"/>
        </w:rPr>
        <w:t xml:space="preserve"> w szklarni. Po 6 tygodniach </w:t>
      </w:r>
      <w:r w:rsidR="00225E83" w:rsidRPr="00225E83">
        <w:rPr>
          <w:sz w:val="22"/>
          <w:szCs w:val="22"/>
        </w:rPr>
        <w:t>przeprowadzono</w:t>
      </w:r>
      <w:r w:rsidR="00225E83" w:rsidRPr="00225E83">
        <w:rPr>
          <w:sz w:val="22"/>
          <w:szCs w:val="22"/>
          <w:lang w:val="x-none"/>
        </w:rPr>
        <w:t xml:space="preserve"> testy ELISA</w:t>
      </w:r>
      <w:r w:rsidR="00225E83" w:rsidRPr="00225E83">
        <w:rPr>
          <w:sz w:val="22"/>
          <w:szCs w:val="22"/>
        </w:rPr>
        <w:t>, w celu identyfikacji obecności wirusa  S ziemniaka.</w:t>
      </w:r>
      <w:r w:rsidR="00225E83" w:rsidRPr="00225E83">
        <w:rPr>
          <w:sz w:val="22"/>
          <w:szCs w:val="22"/>
          <w:lang w:val="x-none"/>
        </w:rPr>
        <w:t xml:space="preserve"> </w:t>
      </w:r>
      <w:r w:rsidR="00225E83" w:rsidRPr="00CC379A">
        <w:rPr>
          <w:sz w:val="22"/>
          <w:szCs w:val="22"/>
          <w:lang w:eastAsia="pl-PL"/>
        </w:rPr>
        <w:t>W ramach tematu 1 w polu wysadzono również rody wysoko odporne na PVM i PVS, wytypowane do kolekcji po przeprowadzeniu testów odpornoś</w:t>
      </w:r>
      <w:r w:rsidR="00225E83" w:rsidRPr="00CC379A">
        <w:rPr>
          <w:sz w:val="22"/>
          <w:szCs w:val="22"/>
          <w:lang w:eastAsia="pl-PL"/>
        </w:rPr>
        <w:t>ciowych w latach wcześniejszych.</w:t>
      </w:r>
    </w:p>
    <w:p w:rsidR="00225E83" w:rsidRPr="00CC379A" w:rsidRDefault="00225E83" w:rsidP="00CC379A">
      <w:pPr>
        <w:spacing w:line="276" w:lineRule="auto"/>
        <w:ind w:firstLine="709"/>
        <w:jc w:val="both"/>
        <w:rPr>
          <w:sz w:val="22"/>
          <w:szCs w:val="22"/>
        </w:rPr>
      </w:pPr>
    </w:p>
    <w:p w:rsidR="00225E83" w:rsidRPr="00CC379A" w:rsidRDefault="00D75B5A" w:rsidP="00CC379A">
      <w:pPr>
        <w:spacing w:line="276" w:lineRule="auto"/>
        <w:ind w:left="284" w:firstLine="709"/>
        <w:jc w:val="both"/>
        <w:rPr>
          <w:sz w:val="22"/>
          <w:szCs w:val="22"/>
        </w:rPr>
      </w:pPr>
      <w:r w:rsidRPr="00CC379A">
        <w:rPr>
          <w:i/>
          <w:sz w:val="22"/>
          <w:szCs w:val="22"/>
        </w:rPr>
        <w:t xml:space="preserve">W ramach tematu 2 </w:t>
      </w:r>
      <w:r w:rsidR="00DC0866" w:rsidRPr="00CC379A">
        <w:rPr>
          <w:sz w:val="22"/>
          <w:szCs w:val="22"/>
        </w:rPr>
        <w:t>d</w:t>
      </w:r>
      <w:r w:rsidR="00DC0866" w:rsidRPr="00CC379A">
        <w:rPr>
          <w:sz w:val="22"/>
          <w:szCs w:val="22"/>
        </w:rPr>
        <w:t>o oceny odporności na PVS wybranych rodów 4</w:t>
      </w:r>
      <w:r w:rsidR="00DC0866" w:rsidRPr="00CC379A">
        <w:rPr>
          <w:i/>
          <w:sz w:val="22"/>
          <w:szCs w:val="22"/>
        </w:rPr>
        <w:t>x</w:t>
      </w:r>
      <w:r w:rsidR="00DC0866" w:rsidRPr="00CC379A">
        <w:rPr>
          <w:sz w:val="22"/>
          <w:szCs w:val="22"/>
        </w:rPr>
        <w:t xml:space="preserve"> zastosowano metodę inokulacji mechanicznej roślin. Rośliny badanych rodów wysadzono w szklarni (po 6 roślin z każdego genotypu w dwóch powtórzeniach). Zakażenie przeprowadzano dwukrotnie w odstępach 2 dniowych. Źródło wirusa S ziemniaka stanowiły rośliny pomidora porażone szczepami PVS pochodzącymi z kolekcji IHAR-PIB w Młochowie (PVS-966 i PVS-Leon). Po zakażeniu rośliny przewożono do kamer </w:t>
      </w:r>
      <w:proofErr w:type="spellStart"/>
      <w:r w:rsidR="00DC0866" w:rsidRPr="00CC379A">
        <w:rPr>
          <w:sz w:val="22"/>
          <w:szCs w:val="22"/>
        </w:rPr>
        <w:t>fitotronowych</w:t>
      </w:r>
      <w:proofErr w:type="spellEnd"/>
      <w:r w:rsidR="00DC0866" w:rsidRPr="00CC379A">
        <w:rPr>
          <w:sz w:val="22"/>
          <w:szCs w:val="22"/>
        </w:rPr>
        <w:t xml:space="preserve"> z kontrolowaną temperaturą 20</w:t>
      </w:r>
      <w:r w:rsidR="00DC0866" w:rsidRPr="00CC379A">
        <w:rPr>
          <w:sz w:val="22"/>
          <w:szCs w:val="22"/>
          <w:vertAlign w:val="superscript"/>
        </w:rPr>
        <w:t>o</w:t>
      </w:r>
      <w:r w:rsidR="00DC0866" w:rsidRPr="00CC379A">
        <w:rPr>
          <w:sz w:val="22"/>
          <w:szCs w:val="22"/>
        </w:rPr>
        <w:t>C i 28</w:t>
      </w:r>
      <w:r w:rsidR="00DC0866" w:rsidRPr="00CC379A">
        <w:rPr>
          <w:sz w:val="22"/>
          <w:szCs w:val="22"/>
          <w:vertAlign w:val="superscript"/>
        </w:rPr>
        <w:t>o</w:t>
      </w:r>
      <w:r w:rsidR="00DC0866" w:rsidRPr="00CC379A">
        <w:rPr>
          <w:sz w:val="22"/>
          <w:szCs w:val="22"/>
        </w:rPr>
        <w:t>C. W 6 tygodniu od inokulacji określono zawartość PVS w próbce soku z liści badanych roślin na podstawie odczytów wartości A</w:t>
      </w:r>
      <w:r w:rsidR="00DC0866" w:rsidRPr="00CC379A">
        <w:rPr>
          <w:sz w:val="22"/>
          <w:szCs w:val="22"/>
          <w:vertAlign w:val="subscript"/>
        </w:rPr>
        <w:t>405</w:t>
      </w:r>
      <w:r w:rsidR="00DC0866" w:rsidRPr="00CC379A">
        <w:rPr>
          <w:sz w:val="22"/>
          <w:szCs w:val="22"/>
        </w:rPr>
        <w:t xml:space="preserve"> w teście ELISA. </w:t>
      </w:r>
      <w:r w:rsidR="00DC0866" w:rsidRPr="00CC379A">
        <w:rPr>
          <w:sz w:val="22"/>
          <w:szCs w:val="22"/>
        </w:rPr>
        <w:t>Do szczepień z</w:t>
      </w:r>
      <w:r w:rsidR="00DC0866" w:rsidRPr="00DC0866">
        <w:rPr>
          <w:sz w:val="22"/>
          <w:szCs w:val="22"/>
        </w:rPr>
        <w:t xml:space="preserve">razy pobierano z </w:t>
      </w:r>
      <w:r w:rsidR="00DC0866" w:rsidRPr="00CC379A">
        <w:rPr>
          <w:sz w:val="22"/>
          <w:szCs w:val="22"/>
        </w:rPr>
        <w:t xml:space="preserve">zakażonych </w:t>
      </w:r>
      <w:r w:rsidR="00DC0866" w:rsidRPr="00DC0866">
        <w:rPr>
          <w:sz w:val="22"/>
          <w:szCs w:val="22"/>
        </w:rPr>
        <w:t>roślin pomidora</w:t>
      </w:r>
      <w:r w:rsidR="00DC0866" w:rsidRPr="00CC379A">
        <w:rPr>
          <w:sz w:val="22"/>
          <w:szCs w:val="22"/>
        </w:rPr>
        <w:t>.</w:t>
      </w:r>
      <w:r w:rsidR="00DC0866" w:rsidRPr="00DC0866">
        <w:rPr>
          <w:sz w:val="22"/>
          <w:szCs w:val="22"/>
        </w:rPr>
        <w:t xml:space="preserve"> Szczepienia wykonano w warunkach szklarniowych w okresie wiosennym. Po szczepieniu rośliny umieszczano w foliowych budkach na 14 dni, a następnie w kamerach </w:t>
      </w:r>
      <w:proofErr w:type="spellStart"/>
      <w:r w:rsidR="00DC0866" w:rsidRPr="00DC0866">
        <w:rPr>
          <w:sz w:val="22"/>
          <w:szCs w:val="22"/>
        </w:rPr>
        <w:t>fitotronowych</w:t>
      </w:r>
      <w:proofErr w:type="spellEnd"/>
      <w:r w:rsidR="00DC0866" w:rsidRPr="00DC0866">
        <w:rPr>
          <w:sz w:val="22"/>
          <w:szCs w:val="22"/>
        </w:rPr>
        <w:t xml:space="preserve"> z kontrolowaną temperaturą 20</w:t>
      </w:r>
      <w:r w:rsidR="00DC0866" w:rsidRPr="00DC0866">
        <w:rPr>
          <w:sz w:val="22"/>
          <w:szCs w:val="22"/>
          <w:vertAlign w:val="superscript"/>
        </w:rPr>
        <w:t>o</w:t>
      </w:r>
      <w:r w:rsidR="00DC0866" w:rsidRPr="00DC0866">
        <w:rPr>
          <w:sz w:val="22"/>
          <w:szCs w:val="22"/>
        </w:rPr>
        <w:t>C i 28</w:t>
      </w:r>
      <w:r w:rsidR="00DC0866" w:rsidRPr="00DC0866">
        <w:rPr>
          <w:sz w:val="22"/>
          <w:szCs w:val="22"/>
          <w:vertAlign w:val="superscript"/>
        </w:rPr>
        <w:t>o</w:t>
      </w:r>
      <w:r w:rsidR="00DC0866" w:rsidRPr="00DC0866">
        <w:rPr>
          <w:sz w:val="22"/>
          <w:szCs w:val="22"/>
        </w:rPr>
        <w:t>C. Zawartość PVS w próbce soku określano za pomocą wartości absorbancji A</w:t>
      </w:r>
      <w:r w:rsidR="00DC0866" w:rsidRPr="00DC0866">
        <w:rPr>
          <w:sz w:val="22"/>
          <w:szCs w:val="22"/>
          <w:vertAlign w:val="subscript"/>
        </w:rPr>
        <w:t>405</w:t>
      </w:r>
      <w:r w:rsidR="00DC0866" w:rsidRPr="00DC0866">
        <w:rPr>
          <w:sz w:val="22"/>
          <w:szCs w:val="22"/>
        </w:rPr>
        <w:t xml:space="preserve"> w teście ELISA w 4 tygodniu po szczepieniu. Do testowania pobierano liście z pędu </w:t>
      </w:r>
      <w:proofErr w:type="spellStart"/>
      <w:r w:rsidR="00DC0866" w:rsidRPr="00DC0866">
        <w:rPr>
          <w:sz w:val="22"/>
          <w:szCs w:val="22"/>
        </w:rPr>
        <w:t>podszczepiennego</w:t>
      </w:r>
      <w:proofErr w:type="spellEnd"/>
      <w:r w:rsidR="00DC0866" w:rsidRPr="00DC0866">
        <w:rPr>
          <w:sz w:val="22"/>
          <w:szCs w:val="22"/>
        </w:rPr>
        <w:t xml:space="preserve">. </w:t>
      </w:r>
    </w:p>
    <w:p w:rsidR="00DC0866" w:rsidRPr="00CC379A" w:rsidRDefault="00DC0866" w:rsidP="00CC379A">
      <w:pPr>
        <w:spacing w:line="276" w:lineRule="auto"/>
        <w:ind w:firstLine="709"/>
        <w:jc w:val="both"/>
        <w:rPr>
          <w:i/>
          <w:sz w:val="22"/>
          <w:szCs w:val="22"/>
        </w:rPr>
      </w:pPr>
    </w:p>
    <w:p w:rsidR="00CC379A" w:rsidRPr="00CC379A" w:rsidRDefault="00CC6196" w:rsidP="00CC379A">
      <w:pPr>
        <w:spacing w:line="276" w:lineRule="auto"/>
        <w:ind w:left="284" w:firstLine="720"/>
        <w:jc w:val="both"/>
        <w:rPr>
          <w:sz w:val="22"/>
          <w:szCs w:val="22"/>
        </w:rPr>
      </w:pPr>
      <w:r w:rsidRPr="00CC379A">
        <w:rPr>
          <w:i/>
          <w:sz w:val="22"/>
          <w:szCs w:val="22"/>
        </w:rPr>
        <w:t>W ramach tematu 3</w:t>
      </w:r>
      <w:r w:rsidR="00CC379A" w:rsidRPr="00CC379A">
        <w:rPr>
          <w:sz w:val="22"/>
          <w:szCs w:val="22"/>
          <w:lang w:val="x-none"/>
        </w:rPr>
        <w:t xml:space="preserve"> </w:t>
      </w:r>
      <w:r w:rsidR="00CC379A" w:rsidRPr="00CC379A">
        <w:rPr>
          <w:sz w:val="22"/>
          <w:szCs w:val="22"/>
        </w:rPr>
        <w:t>ocenie poddano</w:t>
      </w:r>
      <w:r w:rsidR="00CC379A" w:rsidRPr="00CC379A">
        <w:rPr>
          <w:sz w:val="22"/>
          <w:szCs w:val="22"/>
          <w:lang w:val="x-none"/>
        </w:rPr>
        <w:t xml:space="preserve"> </w:t>
      </w:r>
      <w:r w:rsidR="00CC379A" w:rsidRPr="00CC379A">
        <w:rPr>
          <w:sz w:val="22"/>
          <w:szCs w:val="22"/>
        </w:rPr>
        <w:t>rody</w:t>
      </w:r>
      <w:r w:rsidR="00CC379A" w:rsidRPr="00CC379A">
        <w:rPr>
          <w:sz w:val="22"/>
          <w:szCs w:val="22"/>
          <w:lang w:val="x-none"/>
        </w:rPr>
        <w:t xml:space="preserve"> pochodzące z </w:t>
      </w:r>
      <w:proofErr w:type="spellStart"/>
      <w:r w:rsidR="00CC379A" w:rsidRPr="00CC379A">
        <w:rPr>
          <w:sz w:val="22"/>
          <w:szCs w:val="22"/>
          <w:lang w:val="x-none"/>
        </w:rPr>
        <w:t>teraploidalnej</w:t>
      </w:r>
      <w:proofErr w:type="spellEnd"/>
      <w:r w:rsidR="00CC379A" w:rsidRPr="00CC379A">
        <w:rPr>
          <w:sz w:val="22"/>
          <w:szCs w:val="22"/>
          <w:lang w:val="x-none"/>
        </w:rPr>
        <w:t xml:space="preserve"> populacji </w:t>
      </w:r>
      <w:proofErr w:type="spellStart"/>
      <w:r w:rsidR="00CC379A" w:rsidRPr="00CC379A">
        <w:rPr>
          <w:i/>
          <w:sz w:val="22"/>
          <w:szCs w:val="22"/>
          <w:lang w:val="x-none"/>
        </w:rPr>
        <w:t>Ns</w:t>
      </w:r>
      <w:proofErr w:type="spellEnd"/>
      <w:r w:rsidR="00CC379A" w:rsidRPr="00CC379A">
        <w:rPr>
          <w:sz w:val="22"/>
          <w:szCs w:val="22"/>
          <w:lang w:val="x-none"/>
        </w:rPr>
        <w:t xml:space="preserve"> – II </w:t>
      </w:r>
      <w:r w:rsidR="00CC379A" w:rsidRPr="00CC379A">
        <w:rPr>
          <w:sz w:val="22"/>
          <w:szCs w:val="22"/>
        </w:rPr>
        <w:br/>
      </w:r>
      <w:r w:rsidR="00CC379A" w:rsidRPr="00CC379A">
        <w:rPr>
          <w:sz w:val="22"/>
          <w:szCs w:val="22"/>
          <w:lang w:val="x-none"/>
        </w:rPr>
        <w:t>(</w:t>
      </w:r>
      <w:r w:rsidR="00CC379A" w:rsidRPr="00CC379A">
        <w:rPr>
          <w:color w:val="000000"/>
          <w:sz w:val="22"/>
          <w:szCs w:val="22"/>
          <w:lang w:val="x-none"/>
        </w:rPr>
        <w:t>PW – 363</w:t>
      </w:r>
      <w:r w:rsidR="00CC379A" w:rsidRPr="00CC379A">
        <w:rPr>
          <w:color w:val="000000"/>
          <w:sz w:val="22"/>
          <w:szCs w:val="22"/>
        </w:rPr>
        <w:t xml:space="preserve"> </w:t>
      </w:r>
      <w:r w:rsidR="00CC379A" w:rsidRPr="00CC379A">
        <w:rPr>
          <w:color w:val="000000"/>
          <w:sz w:val="22"/>
          <w:szCs w:val="22"/>
          <w:lang w:val="x-none"/>
        </w:rPr>
        <w:t>×</w:t>
      </w:r>
      <w:r w:rsidR="00CC379A" w:rsidRPr="00CC379A">
        <w:rPr>
          <w:color w:val="000000"/>
          <w:sz w:val="22"/>
          <w:szCs w:val="22"/>
        </w:rPr>
        <w:t xml:space="preserve"> </w:t>
      </w:r>
      <w:r w:rsidR="00CC379A" w:rsidRPr="00CC379A">
        <w:rPr>
          <w:color w:val="000000"/>
          <w:sz w:val="22"/>
          <w:szCs w:val="22"/>
          <w:lang w:val="x-none"/>
        </w:rPr>
        <w:t xml:space="preserve">PS – 1723). Wzorcem formy duplex genu </w:t>
      </w:r>
      <w:proofErr w:type="spellStart"/>
      <w:r w:rsidR="00CC379A" w:rsidRPr="00CC379A">
        <w:rPr>
          <w:i/>
          <w:color w:val="000000"/>
          <w:sz w:val="22"/>
          <w:szCs w:val="22"/>
          <w:lang w:val="x-none"/>
        </w:rPr>
        <w:t>Ns</w:t>
      </w:r>
      <w:proofErr w:type="spellEnd"/>
      <w:r w:rsidR="00CC379A" w:rsidRPr="00CC379A">
        <w:rPr>
          <w:color w:val="000000"/>
          <w:sz w:val="22"/>
          <w:szCs w:val="22"/>
          <w:lang w:val="x-none"/>
        </w:rPr>
        <w:t xml:space="preserve">, </w:t>
      </w:r>
      <w:r w:rsidR="00CC379A" w:rsidRPr="00CC379A">
        <w:rPr>
          <w:color w:val="000000"/>
          <w:sz w:val="22"/>
          <w:szCs w:val="22"/>
        </w:rPr>
        <w:t>była</w:t>
      </w:r>
      <w:r w:rsidR="00CC379A" w:rsidRPr="00CC379A">
        <w:rPr>
          <w:color w:val="000000"/>
          <w:sz w:val="22"/>
          <w:szCs w:val="22"/>
          <w:lang w:val="x-none"/>
        </w:rPr>
        <w:t xml:space="preserve"> diploidalna forma genotypu DW 83 – 3121, która w poprzednich latach została poddana </w:t>
      </w:r>
      <w:proofErr w:type="spellStart"/>
      <w:r w:rsidR="00CC379A" w:rsidRPr="00CC379A">
        <w:rPr>
          <w:color w:val="000000"/>
          <w:sz w:val="22"/>
          <w:szCs w:val="22"/>
          <w:lang w:val="x-none"/>
        </w:rPr>
        <w:t>kolchicynowaniu</w:t>
      </w:r>
      <w:proofErr w:type="spellEnd"/>
      <w:r w:rsidR="00CC379A" w:rsidRPr="00CC379A">
        <w:rPr>
          <w:color w:val="000000"/>
          <w:sz w:val="22"/>
          <w:szCs w:val="22"/>
          <w:lang w:val="x-none"/>
        </w:rPr>
        <w:t xml:space="preserve"> w celu podwojenia liczby chromosomów. </w:t>
      </w:r>
    </w:p>
    <w:p w:rsidR="00CC379A" w:rsidRPr="00CC379A" w:rsidRDefault="00CC379A" w:rsidP="00CC379A">
      <w:pPr>
        <w:spacing w:line="276" w:lineRule="auto"/>
        <w:ind w:left="284" w:firstLine="720"/>
        <w:jc w:val="both"/>
        <w:rPr>
          <w:sz w:val="22"/>
          <w:szCs w:val="22"/>
        </w:rPr>
      </w:pPr>
      <w:r w:rsidRPr="00CC379A">
        <w:rPr>
          <w:sz w:val="22"/>
          <w:szCs w:val="22"/>
          <w:lang w:eastAsia="zh-CN"/>
        </w:rPr>
        <w:t xml:space="preserve">Ustalania dawki genu </w:t>
      </w:r>
      <w:proofErr w:type="spellStart"/>
      <w:r w:rsidRPr="00CC379A">
        <w:rPr>
          <w:i/>
          <w:sz w:val="22"/>
          <w:szCs w:val="22"/>
          <w:lang w:eastAsia="zh-CN"/>
        </w:rPr>
        <w:t>Ns</w:t>
      </w:r>
      <w:proofErr w:type="spellEnd"/>
      <w:r w:rsidRPr="00CC379A">
        <w:rPr>
          <w:sz w:val="22"/>
          <w:szCs w:val="22"/>
          <w:lang w:eastAsia="zh-CN"/>
        </w:rPr>
        <w:t xml:space="preserve"> na poziomie DNA przeprowadzano w oparciu o genomową sekwencję markera genu </w:t>
      </w:r>
      <w:proofErr w:type="spellStart"/>
      <w:r w:rsidRPr="00CC379A">
        <w:rPr>
          <w:i/>
          <w:sz w:val="22"/>
          <w:szCs w:val="22"/>
          <w:lang w:eastAsia="zh-CN"/>
        </w:rPr>
        <w:t>Ns</w:t>
      </w:r>
      <w:proofErr w:type="spellEnd"/>
      <w:r w:rsidRPr="00CC379A">
        <w:rPr>
          <w:sz w:val="22"/>
          <w:szCs w:val="22"/>
          <w:lang w:eastAsia="zh-CN"/>
        </w:rPr>
        <w:t xml:space="preserve"> o nr akcesyjnym w bazie </w:t>
      </w:r>
      <w:proofErr w:type="spellStart"/>
      <w:r w:rsidRPr="00CC379A">
        <w:rPr>
          <w:sz w:val="22"/>
          <w:szCs w:val="22"/>
          <w:lang w:eastAsia="zh-CN"/>
        </w:rPr>
        <w:t>GeneBank</w:t>
      </w:r>
      <w:proofErr w:type="spellEnd"/>
      <w:r w:rsidRPr="00CC379A">
        <w:rPr>
          <w:sz w:val="22"/>
          <w:szCs w:val="22"/>
          <w:lang w:eastAsia="zh-CN"/>
        </w:rPr>
        <w:t xml:space="preserve"> </w:t>
      </w:r>
      <w:r w:rsidRPr="00CC379A">
        <w:rPr>
          <w:rFonts w:eastAsia="Calibri"/>
          <w:sz w:val="22"/>
          <w:szCs w:val="22"/>
        </w:rPr>
        <w:t>DQ415915.1</w:t>
      </w:r>
      <w:r w:rsidRPr="00CC379A">
        <w:rPr>
          <w:sz w:val="22"/>
          <w:szCs w:val="22"/>
          <w:lang w:eastAsia="zh-CN"/>
        </w:rPr>
        <w:t xml:space="preserve"> w reakcji real </w:t>
      </w:r>
      <w:proofErr w:type="spellStart"/>
      <w:r w:rsidRPr="00CC379A">
        <w:rPr>
          <w:sz w:val="22"/>
          <w:szCs w:val="22"/>
          <w:lang w:eastAsia="zh-CN"/>
        </w:rPr>
        <w:t>time</w:t>
      </w:r>
      <w:proofErr w:type="spellEnd"/>
      <w:r w:rsidRPr="00CC379A">
        <w:rPr>
          <w:sz w:val="22"/>
          <w:szCs w:val="22"/>
          <w:lang w:eastAsia="zh-CN"/>
        </w:rPr>
        <w:t xml:space="preserve"> PCR. Badania wykonane zostały na genomowym DNA, które wyizolowano z młodych liści z użyciem gotowych zestawów do izolacji roślinnego DNA opartych na grawitacyjnych membranach jonowymiennych. Stężenie i jakość otrzymanego DNA określono na spektrofotometrze </w:t>
      </w:r>
      <w:proofErr w:type="spellStart"/>
      <w:r w:rsidRPr="00CC379A">
        <w:rPr>
          <w:bCs/>
          <w:sz w:val="22"/>
          <w:szCs w:val="22"/>
          <w:lang w:eastAsia="zh-CN"/>
        </w:rPr>
        <w:t>NanoDrop</w:t>
      </w:r>
      <w:proofErr w:type="spellEnd"/>
      <w:r w:rsidRPr="00CC379A">
        <w:rPr>
          <w:bCs/>
          <w:sz w:val="22"/>
          <w:szCs w:val="22"/>
          <w:lang w:eastAsia="zh-CN"/>
        </w:rPr>
        <w:t xml:space="preserve"> Lite</w:t>
      </w:r>
      <w:r w:rsidRPr="00CC379A">
        <w:rPr>
          <w:sz w:val="22"/>
          <w:szCs w:val="22"/>
          <w:lang w:eastAsia="zh-CN"/>
        </w:rPr>
        <w:t xml:space="preserve"> (</w:t>
      </w:r>
      <w:proofErr w:type="spellStart"/>
      <w:r w:rsidRPr="00CC379A">
        <w:rPr>
          <w:sz w:val="22"/>
          <w:szCs w:val="22"/>
          <w:lang w:eastAsia="zh-CN"/>
        </w:rPr>
        <w:t>Thermo</w:t>
      </w:r>
      <w:proofErr w:type="spellEnd"/>
      <w:r w:rsidRPr="00CC379A">
        <w:rPr>
          <w:sz w:val="22"/>
          <w:szCs w:val="22"/>
          <w:lang w:eastAsia="zh-CN"/>
        </w:rPr>
        <w:t xml:space="preserve"> </w:t>
      </w:r>
      <w:proofErr w:type="spellStart"/>
      <w:r w:rsidRPr="00CC379A">
        <w:rPr>
          <w:sz w:val="22"/>
          <w:szCs w:val="22"/>
          <w:lang w:eastAsia="zh-CN"/>
        </w:rPr>
        <w:t>Scientific</w:t>
      </w:r>
      <w:proofErr w:type="spellEnd"/>
      <w:r w:rsidRPr="00CC379A">
        <w:rPr>
          <w:sz w:val="22"/>
          <w:szCs w:val="22"/>
          <w:lang w:eastAsia="zh-CN"/>
        </w:rPr>
        <w:t xml:space="preserve">) oraz na 1% żelu </w:t>
      </w:r>
      <w:proofErr w:type="spellStart"/>
      <w:r w:rsidRPr="00CC379A">
        <w:rPr>
          <w:sz w:val="22"/>
          <w:szCs w:val="22"/>
          <w:lang w:eastAsia="zh-CN"/>
        </w:rPr>
        <w:t>agarozowym</w:t>
      </w:r>
      <w:proofErr w:type="spellEnd"/>
      <w:r w:rsidRPr="00CC379A">
        <w:rPr>
          <w:sz w:val="22"/>
          <w:szCs w:val="22"/>
          <w:lang w:eastAsia="zh-CN"/>
        </w:rPr>
        <w:t xml:space="preserve"> barwionym bromkiem </w:t>
      </w:r>
      <w:proofErr w:type="spellStart"/>
      <w:r w:rsidRPr="00CC379A">
        <w:rPr>
          <w:sz w:val="22"/>
          <w:szCs w:val="22"/>
          <w:lang w:eastAsia="zh-CN"/>
        </w:rPr>
        <w:t>etydyny</w:t>
      </w:r>
      <w:proofErr w:type="spellEnd"/>
      <w:r w:rsidRPr="00CC379A">
        <w:rPr>
          <w:sz w:val="22"/>
          <w:szCs w:val="22"/>
          <w:lang w:eastAsia="zh-CN"/>
        </w:rPr>
        <w:t>.</w:t>
      </w:r>
      <w:r w:rsidRPr="00CC379A">
        <w:rPr>
          <w:sz w:val="22"/>
          <w:szCs w:val="22"/>
        </w:rPr>
        <w:t xml:space="preserve"> </w:t>
      </w:r>
      <w:r w:rsidRPr="00CC379A">
        <w:rPr>
          <w:sz w:val="22"/>
          <w:szCs w:val="22"/>
        </w:rPr>
        <w:t xml:space="preserve">We </w:t>
      </w:r>
      <w:r w:rsidRPr="00CC379A">
        <w:rPr>
          <w:sz w:val="22"/>
          <w:szCs w:val="22"/>
        </w:rPr>
        <w:lastRenderedPageBreak/>
        <w:t>wszystkich przypadkach otrzymano dobrej jakości, niezdegradowane DNA w ilości ok. 4,8 µg. Próby następnie rozcieńczono i wyrównano do stężenia 0,1 µg/</w:t>
      </w:r>
      <w:proofErr w:type="spellStart"/>
      <w:r w:rsidRPr="00CC379A">
        <w:rPr>
          <w:sz w:val="22"/>
          <w:szCs w:val="22"/>
        </w:rPr>
        <w:t>μl</w:t>
      </w:r>
      <w:proofErr w:type="spellEnd"/>
      <w:r w:rsidRPr="00CC379A">
        <w:rPr>
          <w:sz w:val="22"/>
          <w:szCs w:val="22"/>
        </w:rPr>
        <w:t xml:space="preserve">. </w:t>
      </w:r>
    </w:p>
    <w:p w:rsidR="003C3936" w:rsidRDefault="00CC379A" w:rsidP="00CC379A">
      <w:pPr>
        <w:spacing w:line="276" w:lineRule="auto"/>
        <w:ind w:left="284" w:firstLine="425"/>
        <w:jc w:val="both"/>
        <w:rPr>
          <w:sz w:val="22"/>
          <w:szCs w:val="22"/>
        </w:rPr>
      </w:pPr>
      <w:r w:rsidRPr="00CC379A">
        <w:rPr>
          <w:sz w:val="22"/>
          <w:szCs w:val="22"/>
        </w:rPr>
        <w:t xml:space="preserve">Dla </w:t>
      </w:r>
      <w:r w:rsidRPr="00CC379A">
        <w:rPr>
          <w:sz w:val="22"/>
          <w:szCs w:val="22"/>
          <w:lang w:eastAsia="zh-CN"/>
        </w:rPr>
        <w:t xml:space="preserve">badanego markera DNA </w:t>
      </w:r>
      <w:proofErr w:type="spellStart"/>
      <w:r w:rsidRPr="00CC379A">
        <w:rPr>
          <w:sz w:val="22"/>
          <w:szCs w:val="22"/>
          <w:lang w:eastAsia="zh-CN"/>
        </w:rPr>
        <w:t>allela</w:t>
      </w:r>
      <w:proofErr w:type="spellEnd"/>
      <w:r w:rsidRPr="00CC379A">
        <w:rPr>
          <w:sz w:val="22"/>
          <w:szCs w:val="22"/>
          <w:lang w:eastAsia="zh-CN"/>
        </w:rPr>
        <w:t xml:space="preserve"> dominującego genu </w:t>
      </w:r>
      <w:proofErr w:type="spellStart"/>
      <w:r w:rsidRPr="00CC379A">
        <w:rPr>
          <w:i/>
          <w:sz w:val="22"/>
          <w:szCs w:val="22"/>
          <w:lang w:eastAsia="zh-CN"/>
        </w:rPr>
        <w:t>Ns</w:t>
      </w:r>
      <w:proofErr w:type="spellEnd"/>
      <w:r w:rsidRPr="00CC379A">
        <w:rPr>
          <w:sz w:val="22"/>
          <w:szCs w:val="22"/>
        </w:rPr>
        <w:t xml:space="preserve"> zastosowano startery o sekwencjach: F (5’– 3’): GCAATACATGTATTCTTACTCGG i R (5’– 3’): GACCTATATCAGTCCCTTCTAATCCACTAT. Amplifikują one produkt o długości 489 </w:t>
      </w:r>
      <w:proofErr w:type="spellStart"/>
      <w:r w:rsidRPr="00CC379A">
        <w:rPr>
          <w:sz w:val="22"/>
          <w:szCs w:val="22"/>
        </w:rPr>
        <w:t>pz</w:t>
      </w:r>
      <w:proofErr w:type="spellEnd"/>
      <w:r w:rsidRPr="00CC379A">
        <w:rPr>
          <w:sz w:val="22"/>
          <w:szCs w:val="22"/>
        </w:rPr>
        <w:t xml:space="preserve"> (par zasad). Dla określenia ilości produktu badanego markera wykorzystano gotowe zestawy mieszaniny do real – </w:t>
      </w:r>
      <w:proofErr w:type="spellStart"/>
      <w:r w:rsidRPr="00CC379A">
        <w:rPr>
          <w:sz w:val="22"/>
          <w:szCs w:val="22"/>
        </w:rPr>
        <w:t>time</w:t>
      </w:r>
      <w:proofErr w:type="spellEnd"/>
      <w:r w:rsidRPr="00CC379A">
        <w:rPr>
          <w:sz w:val="22"/>
          <w:szCs w:val="22"/>
        </w:rPr>
        <w:t xml:space="preserve"> Hot Start PCR z </w:t>
      </w:r>
      <w:proofErr w:type="spellStart"/>
      <w:r w:rsidRPr="00CC379A">
        <w:rPr>
          <w:sz w:val="22"/>
          <w:szCs w:val="22"/>
        </w:rPr>
        <w:t>EvaGreen</w:t>
      </w:r>
      <w:proofErr w:type="spellEnd"/>
      <w:r w:rsidRPr="00CC379A">
        <w:rPr>
          <w:bCs/>
          <w:sz w:val="22"/>
          <w:szCs w:val="22"/>
          <w:vertAlign w:val="superscript"/>
          <w:lang w:eastAsia="zh-CN"/>
        </w:rPr>
        <w:t>®</w:t>
      </w:r>
      <w:r w:rsidRPr="00CC379A">
        <w:rPr>
          <w:sz w:val="22"/>
          <w:szCs w:val="22"/>
        </w:rPr>
        <w:t xml:space="preserve">. Reakcje przeprowadzono w mieszaninie reakcyjnej o objętości 10 </w:t>
      </w:r>
      <w:proofErr w:type="spellStart"/>
      <w:r w:rsidRPr="00CC379A">
        <w:rPr>
          <w:sz w:val="22"/>
          <w:szCs w:val="22"/>
        </w:rPr>
        <w:t>μl</w:t>
      </w:r>
      <w:proofErr w:type="spellEnd"/>
      <w:r w:rsidRPr="00CC379A">
        <w:rPr>
          <w:sz w:val="22"/>
          <w:szCs w:val="22"/>
        </w:rPr>
        <w:t xml:space="preserve">, z dodatkiem 100 </w:t>
      </w:r>
      <w:proofErr w:type="spellStart"/>
      <w:r w:rsidRPr="00CC379A">
        <w:rPr>
          <w:sz w:val="22"/>
          <w:szCs w:val="22"/>
        </w:rPr>
        <w:t>ng</w:t>
      </w:r>
      <w:proofErr w:type="spellEnd"/>
      <w:r w:rsidRPr="00CC379A">
        <w:rPr>
          <w:sz w:val="22"/>
          <w:szCs w:val="22"/>
        </w:rPr>
        <w:t xml:space="preserve"> matrycowego DNA oraz 5 </w:t>
      </w:r>
      <w:proofErr w:type="spellStart"/>
      <w:r w:rsidRPr="00CC379A">
        <w:rPr>
          <w:sz w:val="22"/>
          <w:szCs w:val="22"/>
        </w:rPr>
        <w:t>μM</w:t>
      </w:r>
      <w:proofErr w:type="spellEnd"/>
      <w:r w:rsidRPr="00CC379A">
        <w:rPr>
          <w:sz w:val="22"/>
          <w:szCs w:val="22"/>
        </w:rPr>
        <w:t xml:space="preserve"> każdego ze starterów.</w:t>
      </w:r>
      <w:r w:rsidRPr="00CC379A">
        <w:rPr>
          <w:sz w:val="22"/>
          <w:szCs w:val="22"/>
        </w:rPr>
        <w:t xml:space="preserve"> </w:t>
      </w:r>
      <w:r w:rsidRPr="00CC379A">
        <w:rPr>
          <w:sz w:val="22"/>
          <w:szCs w:val="22"/>
        </w:rPr>
        <w:t>Amplifikację markera przeprowadzono w następujących warunkach temperaturowych: 95°C (3 min.), 40x ((95°C (20 sek.), 60°C (20 sek.), 72°C (30 sek.)), krzywa topnienia, 40°C.</w:t>
      </w:r>
    </w:p>
    <w:p w:rsidR="00CC379A" w:rsidRPr="00CC379A" w:rsidRDefault="00CC379A" w:rsidP="00CC379A">
      <w:pPr>
        <w:spacing w:line="276" w:lineRule="auto"/>
        <w:ind w:left="284" w:firstLine="425"/>
        <w:jc w:val="both"/>
        <w:rPr>
          <w:sz w:val="22"/>
          <w:szCs w:val="22"/>
        </w:rPr>
      </w:pPr>
    </w:p>
    <w:p w:rsidR="00D75B5A" w:rsidRPr="00CC379A" w:rsidRDefault="00D75B5A" w:rsidP="00CC379A">
      <w:pPr>
        <w:spacing w:line="276" w:lineRule="auto"/>
        <w:jc w:val="both"/>
        <w:rPr>
          <w:iCs/>
          <w:sz w:val="22"/>
          <w:szCs w:val="22"/>
          <w:u w:val="single"/>
        </w:rPr>
      </w:pPr>
      <w:r w:rsidRPr="00CC379A">
        <w:rPr>
          <w:i/>
          <w:iCs/>
          <w:sz w:val="22"/>
          <w:szCs w:val="22"/>
          <w:u w:val="single"/>
        </w:rPr>
        <w:t>Wyniki i dyskusja</w:t>
      </w:r>
      <w:r w:rsidRPr="00CC379A">
        <w:rPr>
          <w:iCs/>
          <w:sz w:val="22"/>
          <w:szCs w:val="22"/>
          <w:u w:val="single"/>
        </w:rPr>
        <w:t>.</w:t>
      </w:r>
    </w:p>
    <w:p w:rsidR="00D75B5A" w:rsidRPr="00CC379A" w:rsidRDefault="00D75B5A" w:rsidP="00CC379A">
      <w:pPr>
        <w:spacing w:line="276" w:lineRule="auto"/>
        <w:jc w:val="both"/>
        <w:rPr>
          <w:iCs/>
          <w:sz w:val="22"/>
          <w:szCs w:val="22"/>
          <w:u w:val="single"/>
        </w:rPr>
      </w:pPr>
    </w:p>
    <w:p w:rsidR="00225E83" w:rsidRDefault="00D75B5A" w:rsidP="00CC379A">
      <w:pPr>
        <w:spacing w:line="276" w:lineRule="auto"/>
        <w:ind w:left="284" w:firstLine="709"/>
        <w:jc w:val="both"/>
        <w:rPr>
          <w:iCs/>
          <w:sz w:val="22"/>
          <w:szCs w:val="22"/>
          <w:lang w:eastAsia="pl-PL"/>
        </w:rPr>
      </w:pPr>
      <w:r w:rsidRPr="00CC379A">
        <w:rPr>
          <w:i/>
          <w:iCs/>
          <w:sz w:val="22"/>
          <w:szCs w:val="22"/>
        </w:rPr>
        <w:t>W ramach tematu 1</w:t>
      </w:r>
      <w:r w:rsidRPr="00CC379A">
        <w:rPr>
          <w:iCs/>
          <w:sz w:val="22"/>
          <w:szCs w:val="22"/>
        </w:rPr>
        <w:t xml:space="preserve">  </w:t>
      </w:r>
      <w:r w:rsidR="00225E83" w:rsidRPr="00CC379A">
        <w:rPr>
          <w:noProof/>
          <w:sz w:val="22"/>
          <w:szCs w:val="22"/>
        </w:rPr>
        <w:t xml:space="preserve">w polu prowadzono kolekcję 268 rodów wysoko odpornych na wirus M ziemniaka, pochodzących z sześciu populacji tetraploidalnych z segregujacym genem </w:t>
      </w:r>
      <w:r w:rsidR="00225E83" w:rsidRPr="00CC379A">
        <w:rPr>
          <w:i/>
          <w:noProof/>
          <w:sz w:val="22"/>
          <w:szCs w:val="22"/>
        </w:rPr>
        <w:t xml:space="preserve">Rm </w:t>
      </w:r>
      <w:r w:rsidR="00225E83" w:rsidRPr="00CC379A">
        <w:rPr>
          <w:noProof/>
          <w:sz w:val="22"/>
          <w:szCs w:val="22"/>
        </w:rPr>
        <w:t xml:space="preserve">i </w:t>
      </w:r>
      <w:r w:rsidR="00225E83" w:rsidRPr="00CC379A">
        <w:rPr>
          <w:i/>
          <w:noProof/>
          <w:sz w:val="22"/>
          <w:szCs w:val="22"/>
        </w:rPr>
        <w:t>Gm</w:t>
      </w:r>
      <w:r w:rsidR="00225E83" w:rsidRPr="00CC379A">
        <w:rPr>
          <w:noProof/>
          <w:sz w:val="22"/>
          <w:szCs w:val="22"/>
        </w:rPr>
        <w:t xml:space="preserve">. Ocena tych rodów obejmowała ocenę porażenia pierwotnego i wtórnego. Dodatkowo rody te zostały scharakteryzowane pod kątem cech morfologicznych i wad zewnętrznych bulw. </w:t>
      </w:r>
      <w:r w:rsidR="00225E83" w:rsidRPr="00CC379A">
        <w:rPr>
          <w:iCs/>
          <w:sz w:val="22"/>
          <w:szCs w:val="22"/>
          <w:lang w:eastAsia="pl-PL"/>
        </w:rPr>
        <w:t xml:space="preserve">Dla potwierdzenia obecności genu </w:t>
      </w:r>
      <w:proofErr w:type="spellStart"/>
      <w:r w:rsidR="00225E83" w:rsidRPr="00CC379A">
        <w:rPr>
          <w:i/>
          <w:iCs/>
          <w:sz w:val="22"/>
          <w:szCs w:val="22"/>
          <w:lang w:eastAsia="pl-PL"/>
        </w:rPr>
        <w:t>Rm</w:t>
      </w:r>
      <w:proofErr w:type="spellEnd"/>
      <w:r w:rsidR="00225E83" w:rsidRPr="00CC379A">
        <w:rPr>
          <w:iCs/>
          <w:sz w:val="22"/>
          <w:szCs w:val="22"/>
          <w:lang w:eastAsia="pl-PL"/>
        </w:rPr>
        <w:t xml:space="preserve"> w rodach odpornych wykorzystano markery selekcyjne </w:t>
      </w:r>
      <w:r w:rsidR="00225E83" w:rsidRPr="00CC379A">
        <w:rPr>
          <w:i/>
          <w:iCs/>
          <w:sz w:val="22"/>
          <w:szCs w:val="22"/>
          <w:lang w:eastAsia="pl-PL"/>
        </w:rPr>
        <w:t>GP</w:t>
      </w:r>
      <w:r w:rsidR="00225E83" w:rsidRPr="00CC379A">
        <w:rPr>
          <w:iCs/>
          <w:sz w:val="22"/>
          <w:szCs w:val="22"/>
          <w:lang w:eastAsia="pl-PL"/>
        </w:rPr>
        <w:t xml:space="preserve"> – 250</w:t>
      </w:r>
      <w:r w:rsidR="00225E83" w:rsidRPr="00CC379A">
        <w:rPr>
          <w:i/>
          <w:iCs/>
          <w:sz w:val="22"/>
          <w:szCs w:val="22"/>
          <w:lang w:eastAsia="pl-PL"/>
        </w:rPr>
        <w:t xml:space="preserve"> </w:t>
      </w:r>
      <w:r w:rsidR="00225E83" w:rsidRPr="00CC379A">
        <w:rPr>
          <w:iCs/>
          <w:sz w:val="22"/>
          <w:szCs w:val="22"/>
          <w:lang w:eastAsia="pl-PL"/>
        </w:rPr>
        <w:t xml:space="preserve">i </w:t>
      </w:r>
      <w:r w:rsidR="00225E83" w:rsidRPr="00CC379A">
        <w:rPr>
          <w:i/>
          <w:iCs/>
          <w:sz w:val="22"/>
          <w:szCs w:val="22"/>
          <w:lang w:eastAsia="pl-PL"/>
        </w:rPr>
        <w:t>GP</w:t>
      </w:r>
      <w:r w:rsidR="00225E83" w:rsidRPr="00CC379A">
        <w:rPr>
          <w:iCs/>
          <w:sz w:val="22"/>
          <w:szCs w:val="22"/>
          <w:lang w:eastAsia="pl-PL"/>
        </w:rPr>
        <w:t xml:space="preserve"> – 283. Rody znajdujące się w kolekcji posiadają jeden lub oba markery. Kolekcja rodów odpornych na wirus M ziemniaka stanowi doskonały zestaw genotypów, który może zostać wykorzystany w kolejnych latach przez hodowców w ich </w:t>
      </w:r>
      <w:r w:rsidR="00225E83" w:rsidRPr="00CC379A">
        <w:rPr>
          <w:iCs/>
          <w:sz w:val="22"/>
          <w:szCs w:val="22"/>
          <w:lang w:eastAsia="pl-PL"/>
        </w:rPr>
        <w:t xml:space="preserve">programach hodowlanych. </w:t>
      </w:r>
      <w:r w:rsidR="00225E83" w:rsidRPr="00CC379A">
        <w:rPr>
          <w:iCs/>
          <w:sz w:val="22"/>
          <w:szCs w:val="22"/>
          <w:lang w:eastAsia="pl-PL"/>
        </w:rPr>
        <w:t xml:space="preserve">W ramach tematu rozmnażano </w:t>
      </w:r>
      <w:r w:rsidR="00225E83" w:rsidRPr="00CC379A">
        <w:rPr>
          <w:iCs/>
          <w:sz w:val="22"/>
          <w:szCs w:val="22"/>
          <w:lang w:eastAsia="pl-PL"/>
        </w:rPr>
        <w:t xml:space="preserve">również </w:t>
      </w:r>
      <w:r w:rsidR="00225E83" w:rsidRPr="00CC379A">
        <w:rPr>
          <w:iCs/>
          <w:sz w:val="22"/>
          <w:szCs w:val="22"/>
          <w:lang w:eastAsia="pl-PL"/>
        </w:rPr>
        <w:t xml:space="preserve">w polu dwie populacje z segregującym genem </w:t>
      </w:r>
      <w:proofErr w:type="spellStart"/>
      <w:r w:rsidR="00225E83" w:rsidRPr="00CC379A">
        <w:rPr>
          <w:i/>
          <w:iCs/>
          <w:sz w:val="22"/>
          <w:szCs w:val="22"/>
          <w:lang w:eastAsia="pl-PL"/>
        </w:rPr>
        <w:t>Ns</w:t>
      </w:r>
      <w:proofErr w:type="spellEnd"/>
      <w:r w:rsidR="00225E83" w:rsidRPr="00CC379A">
        <w:rPr>
          <w:iCs/>
          <w:sz w:val="22"/>
          <w:szCs w:val="22"/>
          <w:lang w:eastAsia="pl-PL"/>
        </w:rPr>
        <w:t xml:space="preserve"> odporności na wirus S ziemniaka, pochodzącym z uprawnego gatunku </w:t>
      </w:r>
      <w:r w:rsidR="00225E83" w:rsidRPr="00CC379A">
        <w:rPr>
          <w:i/>
          <w:iCs/>
          <w:sz w:val="22"/>
          <w:szCs w:val="22"/>
        </w:rPr>
        <w:t xml:space="preserve">S. </w:t>
      </w:r>
      <w:proofErr w:type="spellStart"/>
      <w:r w:rsidR="00225E83" w:rsidRPr="00CC379A">
        <w:rPr>
          <w:i/>
          <w:iCs/>
          <w:sz w:val="22"/>
          <w:szCs w:val="22"/>
        </w:rPr>
        <w:t>tuberosum</w:t>
      </w:r>
      <w:proofErr w:type="spellEnd"/>
      <w:r w:rsidR="00225E83" w:rsidRPr="00CC379A">
        <w:rPr>
          <w:i/>
          <w:iCs/>
          <w:sz w:val="22"/>
          <w:szCs w:val="22"/>
        </w:rPr>
        <w:t xml:space="preserve"> </w:t>
      </w:r>
      <w:proofErr w:type="spellStart"/>
      <w:r w:rsidR="00225E83" w:rsidRPr="00CC379A">
        <w:rPr>
          <w:i/>
          <w:iCs/>
          <w:sz w:val="22"/>
          <w:szCs w:val="22"/>
        </w:rPr>
        <w:t>subsp</w:t>
      </w:r>
      <w:proofErr w:type="spellEnd"/>
      <w:r w:rsidR="00225E83" w:rsidRPr="00CC379A">
        <w:rPr>
          <w:i/>
          <w:iCs/>
          <w:sz w:val="22"/>
          <w:szCs w:val="22"/>
        </w:rPr>
        <w:t xml:space="preserve">. </w:t>
      </w:r>
      <w:proofErr w:type="spellStart"/>
      <w:r w:rsidR="00225E83" w:rsidRPr="00CC379A">
        <w:rPr>
          <w:i/>
          <w:iCs/>
          <w:sz w:val="22"/>
          <w:szCs w:val="22"/>
        </w:rPr>
        <w:t>andigena</w:t>
      </w:r>
      <w:proofErr w:type="spellEnd"/>
      <w:r w:rsidR="00225E83" w:rsidRPr="00CC379A">
        <w:rPr>
          <w:iCs/>
          <w:sz w:val="22"/>
          <w:szCs w:val="22"/>
        </w:rPr>
        <w:t>. Po ocenie porażenia pierwotnego w grupie rodów, które nie uległy porażeniu wirusem S ziemniaka znalazły się 154 genotypy. Po przeprowadzeniu w warunkach szklarniowych oceny porażenia wtórnego, do grupy odmian odpornych wytypowano 125 rodów ziemniaka.</w:t>
      </w:r>
    </w:p>
    <w:p w:rsidR="00CC379A" w:rsidRPr="00CC379A" w:rsidRDefault="00CC379A" w:rsidP="00CC379A">
      <w:pPr>
        <w:spacing w:line="276" w:lineRule="auto"/>
        <w:ind w:left="284" w:firstLine="709"/>
        <w:jc w:val="both"/>
        <w:rPr>
          <w:iCs/>
          <w:sz w:val="22"/>
          <w:szCs w:val="22"/>
          <w:lang w:eastAsia="pl-PL"/>
        </w:rPr>
      </w:pPr>
      <w:bookmarkStart w:id="0" w:name="_GoBack"/>
      <w:bookmarkEnd w:id="0"/>
    </w:p>
    <w:p w:rsidR="00DC0866" w:rsidRPr="00CC379A" w:rsidRDefault="00D75B5A" w:rsidP="00CC379A">
      <w:pPr>
        <w:spacing w:line="276" w:lineRule="auto"/>
        <w:ind w:left="284" w:firstLine="436"/>
        <w:jc w:val="both"/>
        <w:rPr>
          <w:rFonts w:eastAsia="Calibri"/>
          <w:bCs/>
          <w:color w:val="000000"/>
          <w:sz w:val="22"/>
          <w:szCs w:val="22"/>
          <w:lang w:eastAsia="pl-PL"/>
        </w:rPr>
      </w:pPr>
      <w:r w:rsidRPr="00CC379A">
        <w:rPr>
          <w:i/>
          <w:iCs/>
          <w:sz w:val="22"/>
          <w:szCs w:val="22"/>
        </w:rPr>
        <w:t>W ramach tematu 2</w:t>
      </w:r>
      <w:r w:rsidRPr="00CC379A">
        <w:rPr>
          <w:iCs/>
          <w:sz w:val="22"/>
          <w:szCs w:val="22"/>
        </w:rPr>
        <w:t xml:space="preserve"> </w:t>
      </w:r>
      <w:r w:rsidR="00DC0866" w:rsidRPr="00CC379A">
        <w:rPr>
          <w:sz w:val="22"/>
          <w:szCs w:val="22"/>
        </w:rPr>
        <w:t xml:space="preserve">oceniano w doświadczeniu szklarniowym odporność na wirus S ziemniaka 8 rodów z populacji </w:t>
      </w:r>
      <w:proofErr w:type="spellStart"/>
      <w:r w:rsidR="00DC0866" w:rsidRPr="00CC379A">
        <w:rPr>
          <w:i/>
          <w:sz w:val="22"/>
          <w:szCs w:val="22"/>
        </w:rPr>
        <w:t>Ns</w:t>
      </w:r>
      <w:proofErr w:type="spellEnd"/>
      <w:r w:rsidR="00DC0866" w:rsidRPr="00CC379A">
        <w:rPr>
          <w:sz w:val="22"/>
          <w:szCs w:val="22"/>
        </w:rPr>
        <w:t xml:space="preserve">-II, dwa wzorce i formy rodzicielskie. </w:t>
      </w:r>
      <w:r w:rsidR="00DC0866" w:rsidRPr="00CC379A">
        <w:rPr>
          <w:rFonts w:eastAsia="Calibri"/>
          <w:bCs/>
          <w:color w:val="000000"/>
          <w:sz w:val="22"/>
          <w:szCs w:val="22"/>
          <w:lang w:eastAsia="pl-PL"/>
        </w:rPr>
        <w:t>Porównywano wpływ genotypu, szczepu wirusa i temperatury na poziom porażenia wirusem roślin po zakażeniu mechanicznym i po szczepieniu. Stosując zakażenia mechaniczne dla dwóch rodów (</w:t>
      </w:r>
      <w:r w:rsidR="00DC0866" w:rsidRPr="00CC379A">
        <w:rPr>
          <w:rFonts w:eastAsia="Calibri"/>
          <w:bCs/>
          <w:i/>
          <w:color w:val="000000"/>
          <w:sz w:val="22"/>
          <w:szCs w:val="22"/>
          <w:lang w:eastAsia="pl-PL"/>
        </w:rPr>
        <w:t>Ns</w:t>
      </w:r>
      <w:r w:rsidR="00DC0866" w:rsidRPr="00CC379A">
        <w:rPr>
          <w:rFonts w:eastAsia="Calibri"/>
          <w:bCs/>
          <w:color w:val="000000"/>
          <w:sz w:val="22"/>
          <w:szCs w:val="22"/>
          <w:lang w:eastAsia="pl-PL"/>
        </w:rPr>
        <w:t xml:space="preserve">-II-10 i </w:t>
      </w:r>
      <w:r w:rsidR="00DC0866" w:rsidRPr="00CC379A">
        <w:rPr>
          <w:rFonts w:eastAsia="Calibri"/>
          <w:bCs/>
          <w:i/>
          <w:color w:val="000000"/>
          <w:sz w:val="22"/>
          <w:szCs w:val="22"/>
          <w:lang w:eastAsia="pl-PL"/>
        </w:rPr>
        <w:t>Ns</w:t>
      </w:r>
      <w:r w:rsidR="00DC0866" w:rsidRPr="00CC379A">
        <w:rPr>
          <w:rFonts w:eastAsia="Calibri"/>
          <w:bCs/>
          <w:color w:val="000000"/>
          <w:sz w:val="22"/>
          <w:szCs w:val="22"/>
          <w:lang w:eastAsia="pl-PL"/>
        </w:rPr>
        <w:t>-II-40), odmian wzorcowych i form rodzicielskich nie stwierdzono istotnego wpływu temperatury inkubacji na poziom odporności i uzyskane wartości absorbancji A</w:t>
      </w:r>
      <w:r w:rsidR="00DC0866" w:rsidRPr="00CC379A">
        <w:rPr>
          <w:rFonts w:eastAsia="Calibri"/>
          <w:bCs/>
          <w:color w:val="000000"/>
          <w:sz w:val="22"/>
          <w:szCs w:val="22"/>
          <w:vertAlign w:val="subscript"/>
          <w:lang w:eastAsia="pl-PL"/>
        </w:rPr>
        <w:t>405</w:t>
      </w:r>
      <w:r w:rsidR="00DC0866" w:rsidRPr="00CC379A">
        <w:rPr>
          <w:rFonts w:eastAsia="Calibri"/>
          <w:bCs/>
          <w:color w:val="000000"/>
          <w:sz w:val="22"/>
          <w:szCs w:val="22"/>
          <w:lang w:eastAsia="pl-PL"/>
        </w:rPr>
        <w:t xml:space="preserve"> w teście ELISA. Dla pozostałych sześciu rodów rodzaj zastosowanej temperatury istotnie wpływał na namnażanie się wirusa w komórkach roślinnych. W wyższej temperaturze odnotowywano znacznie wyższy poziom wirusa S ziemniaka u wszystkich sześciu rodów. </w:t>
      </w:r>
    </w:p>
    <w:p w:rsidR="00020CD0" w:rsidRPr="00CC379A" w:rsidRDefault="00DC0866" w:rsidP="00CC379A">
      <w:pPr>
        <w:spacing w:line="276" w:lineRule="auto"/>
        <w:ind w:left="284" w:firstLine="436"/>
        <w:jc w:val="both"/>
        <w:rPr>
          <w:sz w:val="22"/>
          <w:szCs w:val="22"/>
        </w:rPr>
      </w:pPr>
      <w:r w:rsidRPr="00DC0866">
        <w:rPr>
          <w:rFonts w:eastAsia="Calibri"/>
          <w:bCs/>
          <w:color w:val="000000"/>
          <w:sz w:val="22"/>
          <w:szCs w:val="22"/>
          <w:lang w:eastAsia="pl-PL"/>
        </w:rPr>
        <w:t>Dla tych samych rodów (</w:t>
      </w:r>
      <w:r w:rsidRPr="00DC0866">
        <w:rPr>
          <w:rFonts w:eastAsia="Calibri"/>
          <w:bCs/>
          <w:i/>
          <w:color w:val="000000"/>
          <w:sz w:val="22"/>
          <w:szCs w:val="22"/>
          <w:lang w:eastAsia="pl-PL"/>
        </w:rPr>
        <w:t>Ns</w:t>
      </w:r>
      <w:r w:rsidRPr="00DC0866">
        <w:rPr>
          <w:rFonts w:eastAsia="Calibri"/>
          <w:bCs/>
          <w:color w:val="000000"/>
          <w:sz w:val="22"/>
          <w:szCs w:val="22"/>
          <w:lang w:eastAsia="pl-PL"/>
        </w:rPr>
        <w:t xml:space="preserve">-II-10 i </w:t>
      </w:r>
      <w:r w:rsidRPr="00DC0866">
        <w:rPr>
          <w:rFonts w:eastAsia="Calibri"/>
          <w:bCs/>
          <w:i/>
          <w:color w:val="000000"/>
          <w:sz w:val="22"/>
          <w:szCs w:val="22"/>
          <w:lang w:eastAsia="pl-PL"/>
        </w:rPr>
        <w:t>Ns</w:t>
      </w:r>
      <w:r w:rsidRPr="00DC0866">
        <w:rPr>
          <w:rFonts w:eastAsia="Calibri"/>
          <w:bCs/>
          <w:color w:val="000000"/>
          <w:sz w:val="22"/>
          <w:szCs w:val="22"/>
          <w:lang w:eastAsia="pl-PL"/>
        </w:rPr>
        <w:t xml:space="preserve">-II-40), odpornej odmiany Sonda i form rodzicielskich rodzaj zastosowanego szczepu do zakażeń mechanicznych, również nie miał wpływu na poziom porażenia PVS. Dla pozostałych sześciu rodów i podatnej odmiany Etola odnotowano istotny wpływ szczepu. </w:t>
      </w:r>
      <w:r w:rsidRPr="00DC0866">
        <w:rPr>
          <w:bCs/>
          <w:sz w:val="22"/>
          <w:szCs w:val="22"/>
          <w:lang w:eastAsia="pl-PL"/>
        </w:rPr>
        <w:t>Przy zastosowaniu szczepu 966 wysokie wartości absorbancji A</w:t>
      </w:r>
      <w:r w:rsidRPr="00DC0866">
        <w:rPr>
          <w:bCs/>
          <w:sz w:val="22"/>
          <w:szCs w:val="22"/>
          <w:vertAlign w:val="subscript"/>
          <w:lang w:eastAsia="pl-PL"/>
        </w:rPr>
        <w:t>405</w:t>
      </w:r>
      <w:r w:rsidRPr="00DC0866">
        <w:rPr>
          <w:bCs/>
          <w:sz w:val="22"/>
          <w:szCs w:val="22"/>
          <w:lang w:eastAsia="pl-PL"/>
        </w:rPr>
        <w:t xml:space="preserve"> odnotowano dla czterech rodów oraz podatnej odmiany Etola. Przy zastosowaniu szczepu Leon wysokie wartości absorbancji A</w:t>
      </w:r>
      <w:r w:rsidRPr="00DC0866">
        <w:rPr>
          <w:bCs/>
          <w:sz w:val="22"/>
          <w:szCs w:val="22"/>
          <w:vertAlign w:val="subscript"/>
          <w:lang w:eastAsia="pl-PL"/>
        </w:rPr>
        <w:t>405</w:t>
      </w:r>
      <w:r w:rsidRPr="00DC0866">
        <w:rPr>
          <w:bCs/>
          <w:sz w:val="22"/>
          <w:szCs w:val="22"/>
          <w:lang w:eastAsia="pl-PL"/>
        </w:rPr>
        <w:t xml:space="preserve"> odnotowano dla trzech rodów</w:t>
      </w:r>
      <w:r w:rsidRPr="00DC0866">
        <w:rPr>
          <w:sz w:val="22"/>
          <w:szCs w:val="22"/>
        </w:rPr>
        <w:t>.</w:t>
      </w:r>
      <w:r w:rsidR="00CC379A" w:rsidRPr="00CC379A">
        <w:rPr>
          <w:sz w:val="22"/>
          <w:szCs w:val="22"/>
        </w:rPr>
        <w:t xml:space="preserve"> </w:t>
      </w:r>
      <w:r w:rsidRPr="00DC0866">
        <w:rPr>
          <w:rFonts w:eastAsia="Calibri"/>
          <w:bCs/>
          <w:color w:val="000000"/>
          <w:sz w:val="22"/>
          <w:szCs w:val="22"/>
          <w:lang w:eastAsia="pl-PL"/>
        </w:rPr>
        <w:t xml:space="preserve">Stosując inokulację przez szczepienie dla dwóch rodów </w:t>
      </w:r>
      <w:r w:rsidRPr="00DC0866">
        <w:rPr>
          <w:bCs/>
          <w:i/>
          <w:sz w:val="22"/>
          <w:szCs w:val="22"/>
          <w:lang w:eastAsia="pl-PL"/>
        </w:rPr>
        <w:t>Ns</w:t>
      </w:r>
      <w:r w:rsidRPr="00DC0866">
        <w:rPr>
          <w:bCs/>
          <w:sz w:val="22"/>
          <w:szCs w:val="22"/>
          <w:lang w:eastAsia="pl-PL"/>
        </w:rPr>
        <w:t xml:space="preserve">-II-10 i </w:t>
      </w:r>
      <w:r w:rsidRPr="00DC0866">
        <w:rPr>
          <w:bCs/>
          <w:i/>
          <w:sz w:val="22"/>
          <w:szCs w:val="22"/>
          <w:lang w:eastAsia="pl-PL"/>
        </w:rPr>
        <w:t>Ns</w:t>
      </w:r>
      <w:r w:rsidRPr="00DC0866">
        <w:rPr>
          <w:bCs/>
          <w:sz w:val="22"/>
          <w:szCs w:val="22"/>
          <w:lang w:eastAsia="pl-PL"/>
        </w:rPr>
        <w:t>-II-40, odpornej odmiany Sonda i form rodzicielskich, temperatura inkubacji nie miała wpływu na poziom porażenia PVS. Dla rodów i odmiany inkubowanych w obu temperaturach uzyskano bardzo niskie wartości absorbancji A</w:t>
      </w:r>
      <w:r w:rsidRPr="00DC0866">
        <w:rPr>
          <w:bCs/>
          <w:sz w:val="22"/>
          <w:szCs w:val="22"/>
          <w:vertAlign w:val="subscript"/>
          <w:lang w:eastAsia="pl-PL"/>
        </w:rPr>
        <w:t xml:space="preserve">405 </w:t>
      </w:r>
      <w:r w:rsidRPr="00DC0866">
        <w:rPr>
          <w:bCs/>
          <w:sz w:val="22"/>
          <w:szCs w:val="22"/>
          <w:lang w:eastAsia="pl-PL"/>
        </w:rPr>
        <w:t xml:space="preserve">w teście ELISA. Istotny wpływ temperatury inkubacji na uzyskane wartości absorbancji </w:t>
      </w:r>
      <w:r w:rsidRPr="00DC0866">
        <w:rPr>
          <w:sz w:val="22"/>
          <w:szCs w:val="22"/>
        </w:rPr>
        <w:t>A</w:t>
      </w:r>
      <w:r w:rsidRPr="00DC0866">
        <w:rPr>
          <w:sz w:val="22"/>
          <w:szCs w:val="22"/>
          <w:vertAlign w:val="subscript"/>
        </w:rPr>
        <w:t>405</w:t>
      </w:r>
      <w:r w:rsidRPr="00DC0866">
        <w:rPr>
          <w:sz w:val="22"/>
          <w:szCs w:val="22"/>
        </w:rPr>
        <w:t xml:space="preserve"> odnotowano dla pięciu rodów oraz podatnej odmiany Etola. Rośliny inkubowane po szczepieniu w temperaturze 28</w:t>
      </w:r>
      <w:r w:rsidRPr="00DC0866">
        <w:rPr>
          <w:sz w:val="22"/>
          <w:szCs w:val="22"/>
          <w:vertAlign w:val="superscript"/>
        </w:rPr>
        <w:t>o</w:t>
      </w:r>
      <w:r w:rsidRPr="00DC0866">
        <w:rPr>
          <w:sz w:val="22"/>
          <w:szCs w:val="22"/>
        </w:rPr>
        <w:t>C uległy silniejszemu porażeniu wirusem S ziemniaka w porównaniu do temperatury 20</w:t>
      </w:r>
      <w:r w:rsidRPr="00DC0866">
        <w:rPr>
          <w:sz w:val="22"/>
          <w:szCs w:val="22"/>
          <w:vertAlign w:val="superscript"/>
        </w:rPr>
        <w:t>o</w:t>
      </w:r>
      <w:r w:rsidRPr="00DC0866">
        <w:rPr>
          <w:sz w:val="22"/>
          <w:szCs w:val="22"/>
        </w:rPr>
        <w:t xml:space="preserve">C. Przy </w:t>
      </w:r>
      <w:r w:rsidRPr="00DC0866">
        <w:rPr>
          <w:sz w:val="22"/>
          <w:szCs w:val="22"/>
        </w:rPr>
        <w:lastRenderedPageBreak/>
        <w:t>temperaturze 28</w:t>
      </w:r>
      <w:r w:rsidRPr="00DC0866">
        <w:rPr>
          <w:sz w:val="22"/>
          <w:szCs w:val="22"/>
          <w:vertAlign w:val="superscript"/>
        </w:rPr>
        <w:t>o</w:t>
      </w:r>
      <w:r w:rsidRPr="00DC0866">
        <w:rPr>
          <w:sz w:val="22"/>
          <w:szCs w:val="22"/>
        </w:rPr>
        <w:t xml:space="preserve">C dla tych rodów uzyskano znacznie wyższe wartości absorbancji </w:t>
      </w:r>
      <w:r w:rsidRPr="00DC0866">
        <w:rPr>
          <w:bCs/>
          <w:sz w:val="22"/>
          <w:szCs w:val="22"/>
          <w:lang w:eastAsia="pl-PL"/>
        </w:rPr>
        <w:t>A</w:t>
      </w:r>
      <w:r w:rsidRPr="00DC0866">
        <w:rPr>
          <w:bCs/>
          <w:sz w:val="22"/>
          <w:szCs w:val="22"/>
          <w:vertAlign w:val="subscript"/>
          <w:lang w:eastAsia="pl-PL"/>
        </w:rPr>
        <w:t>405</w:t>
      </w:r>
      <w:r w:rsidRPr="00DC0866">
        <w:rPr>
          <w:bCs/>
          <w:sz w:val="22"/>
          <w:szCs w:val="22"/>
          <w:lang w:eastAsia="pl-PL"/>
        </w:rPr>
        <w:t>. Dla jednego rodu przy zastosowaniu obu temperatur odnotowano poraż</w:t>
      </w:r>
      <w:r w:rsidR="00CC379A" w:rsidRPr="00CC379A">
        <w:rPr>
          <w:bCs/>
          <w:sz w:val="22"/>
          <w:szCs w:val="22"/>
          <w:lang w:eastAsia="pl-PL"/>
        </w:rPr>
        <w:t xml:space="preserve">enie PVS na tym samym poziomie. </w:t>
      </w:r>
      <w:r w:rsidRPr="00DC0866">
        <w:rPr>
          <w:bCs/>
          <w:sz w:val="22"/>
          <w:szCs w:val="22"/>
          <w:lang w:eastAsia="pl-PL"/>
        </w:rPr>
        <w:t xml:space="preserve">Dla tych samych rodów </w:t>
      </w:r>
      <w:r w:rsidRPr="00DC0866">
        <w:rPr>
          <w:bCs/>
          <w:i/>
          <w:sz w:val="22"/>
          <w:szCs w:val="22"/>
          <w:lang w:eastAsia="pl-PL"/>
        </w:rPr>
        <w:t>Ns</w:t>
      </w:r>
      <w:r w:rsidRPr="00DC0866">
        <w:rPr>
          <w:bCs/>
          <w:sz w:val="22"/>
          <w:szCs w:val="22"/>
          <w:lang w:eastAsia="pl-PL"/>
        </w:rPr>
        <w:t xml:space="preserve">-II-10 i </w:t>
      </w:r>
      <w:r w:rsidRPr="00DC0866">
        <w:rPr>
          <w:bCs/>
          <w:i/>
          <w:sz w:val="22"/>
          <w:szCs w:val="22"/>
          <w:lang w:eastAsia="pl-PL"/>
        </w:rPr>
        <w:t>Ns</w:t>
      </w:r>
      <w:r w:rsidRPr="00DC0866">
        <w:rPr>
          <w:bCs/>
          <w:sz w:val="22"/>
          <w:szCs w:val="22"/>
          <w:lang w:eastAsia="pl-PL"/>
        </w:rPr>
        <w:t xml:space="preserve">-II-40, odpornej odmiany Sonda i form rodzicielskich rodzaj zastosowanego szczepu nie miała wpływu na poziom porażenia PVS. Istotny wpływ szczepu na uzyskane wartości absorbancji </w:t>
      </w:r>
      <w:r w:rsidRPr="00DC0866">
        <w:rPr>
          <w:sz w:val="22"/>
          <w:szCs w:val="22"/>
        </w:rPr>
        <w:t>A</w:t>
      </w:r>
      <w:r w:rsidRPr="00DC0866">
        <w:rPr>
          <w:sz w:val="22"/>
          <w:szCs w:val="22"/>
          <w:vertAlign w:val="subscript"/>
        </w:rPr>
        <w:t>405</w:t>
      </w:r>
      <w:r w:rsidRPr="00DC0866">
        <w:rPr>
          <w:sz w:val="22"/>
          <w:szCs w:val="22"/>
        </w:rPr>
        <w:t xml:space="preserve"> odnotowano dla sześciu rodów oraz podatnej odmiany Etola.</w:t>
      </w:r>
      <w:r w:rsidRPr="00DC0866">
        <w:rPr>
          <w:bCs/>
          <w:sz w:val="22"/>
          <w:szCs w:val="22"/>
          <w:lang w:eastAsia="pl-PL"/>
        </w:rPr>
        <w:t xml:space="preserve"> </w:t>
      </w:r>
    </w:p>
    <w:p w:rsidR="00CC379A" w:rsidRPr="00CC379A" w:rsidRDefault="00CC379A" w:rsidP="00CC379A">
      <w:pPr>
        <w:spacing w:line="276" w:lineRule="auto"/>
        <w:ind w:left="284" w:firstLine="436"/>
        <w:jc w:val="both"/>
        <w:rPr>
          <w:sz w:val="22"/>
          <w:szCs w:val="22"/>
        </w:rPr>
      </w:pPr>
    </w:p>
    <w:p w:rsidR="00CC379A" w:rsidRPr="00CC379A" w:rsidRDefault="00CC6196" w:rsidP="00CC379A">
      <w:pPr>
        <w:spacing w:line="276" w:lineRule="auto"/>
        <w:ind w:left="284" w:firstLine="425"/>
        <w:jc w:val="both"/>
        <w:rPr>
          <w:rFonts w:eastAsia="Calibri"/>
          <w:bCs/>
          <w:sz w:val="22"/>
          <w:szCs w:val="22"/>
        </w:rPr>
      </w:pPr>
      <w:r w:rsidRPr="00CC379A">
        <w:rPr>
          <w:i/>
          <w:sz w:val="22"/>
          <w:szCs w:val="22"/>
        </w:rPr>
        <w:t>W ramach tematu 3</w:t>
      </w:r>
      <w:r w:rsidRPr="00CC379A">
        <w:rPr>
          <w:rFonts w:eastAsia="Calibri"/>
          <w:sz w:val="22"/>
          <w:szCs w:val="22"/>
        </w:rPr>
        <w:t xml:space="preserve"> </w:t>
      </w:r>
      <w:r w:rsidR="00CC379A" w:rsidRPr="00CC379A">
        <w:rPr>
          <w:rFonts w:eastAsia="Calibri"/>
          <w:sz w:val="22"/>
          <w:szCs w:val="22"/>
        </w:rPr>
        <w:t xml:space="preserve">oceniono pod kątem odporności na wirus PVS rody z nieselekcjonowanej populacji </w:t>
      </w:r>
      <w:proofErr w:type="spellStart"/>
      <w:r w:rsidR="00CC379A" w:rsidRPr="00CC379A">
        <w:rPr>
          <w:rFonts w:eastAsia="Calibri"/>
          <w:i/>
          <w:sz w:val="22"/>
          <w:szCs w:val="22"/>
        </w:rPr>
        <w:t>Ns</w:t>
      </w:r>
      <w:proofErr w:type="spellEnd"/>
      <w:r w:rsidR="00CC379A" w:rsidRPr="00CC379A">
        <w:rPr>
          <w:rFonts w:eastAsia="Calibri"/>
          <w:sz w:val="22"/>
          <w:szCs w:val="22"/>
        </w:rPr>
        <w:t xml:space="preserve"> -II, pochodzące z krzyżowań mających na celu uzyskanie w potomstwach form o zwiększonej dawce genu </w:t>
      </w:r>
      <w:proofErr w:type="spellStart"/>
      <w:r w:rsidR="00CC379A" w:rsidRPr="00CC379A">
        <w:rPr>
          <w:rFonts w:eastAsia="Calibri"/>
          <w:i/>
          <w:sz w:val="22"/>
          <w:szCs w:val="22"/>
        </w:rPr>
        <w:t>Ns</w:t>
      </w:r>
      <w:proofErr w:type="spellEnd"/>
      <w:r w:rsidR="00CC379A" w:rsidRPr="00CC379A">
        <w:rPr>
          <w:rFonts w:eastAsia="Calibri"/>
          <w:sz w:val="22"/>
          <w:szCs w:val="22"/>
        </w:rPr>
        <w:t xml:space="preserve">. Obserwowana w populacji </w:t>
      </w:r>
      <w:proofErr w:type="spellStart"/>
      <w:r w:rsidR="00CC379A" w:rsidRPr="00CC379A">
        <w:rPr>
          <w:rFonts w:eastAsia="Calibri"/>
          <w:i/>
          <w:sz w:val="22"/>
          <w:szCs w:val="22"/>
        </w:rPr>
        <w:t>Ns</w:t>
      </w:r>
      <w:proofErr w:type="spellEnd"/>
      <w:r w:rsidR="00CC379A" w:rsidRPr="00CC379A">
        <w:rPr>
          <w:rFonts w:eastAsia="Calibri"/>
          <w:sz w:val="22"/>
          <w:szCs w:val="22"/>
        </w:rPr>
        <w:t xml:space="preserve"> – II segregacja odporności rodów </w:t>
      </w:r>
      <w:r w:rsidR="00CC379A" w:rsidRPr="00CC379A">
        <w:rPr>
          <w:rFonts w:eastAsia="Calibri"/>
          <w:bCs/>
          <w:sz w:val="22"/>
          <w:szCs w:val="22"/>
        </w:rPr>
        <w:t xml:space="preserve">(3 : 1) </w:t>
      </w:r>
      <w:r w:rsidR="00CC379A" w:rsidRPr="00CC379A">
        <w:rPr>
          <w:rFonts w:eastAsia="Calibri"/>
          <w:sz w:val="22"/>
          <w:szCs w:val="22"/>
        </w:rPr>
        <w:t xml:space="preserve">wskazuje na posiadanie przez ich formy rodzicielskie genu </w:t>
      </w:r>
      <w:proofErr w:type="spellStart"/>
      <w:r w:rsidR="00CC379A" w:rsidRPr="00CC379A">
        <w:rPr>
          <w:rFonts w:eastAsia="Calibri"/>
          <w:i/>
          <w:sz w:val="22"/>
          <w:szCs w:val="22"/>
        </w:rPr>
        <w:t>Ns</w:t>
      </w:r>
      <w:proofErr w:type="spellEnd"/>
      <w:r w:rsidR="00CC379A" w:rsidRPr="00CC379A">
        <w:rPr>
          <w:rFonts w:eastAsia="Calibri"/>
          <w:sz w:val="22"/>
          <w:szCs w:val="22"/>
        </w:rPr>
        <w:t xml:space="preserve"> w formie simpleks. Uzyskane w ocenie fenotypowej wyniki odporności pozwoliły stwierdzić że wśród wyselekcjonowanych rodów odpornych na PVS można oczekiwać zarówno form typu simpleks jak i dupleks pod względem genu </w:t>
      </w:r>
      <w:proofErr w:type="spellStart"/>
      <w:r w:rsidR="00CC379A" w:rsidRPr="00CC379A">
        <w:rPr>
          <w:rFonts w:eastAsia="Calibri"/>
          <w:i/>
          <w:sz w:val="22"/>
          <w:szCs w:val="22"/>
        </w:rPr>
        <w:t>Ns</w:t>
      </w:r>
      <w:proofErr w:type="spellEnd"/>
      <w:r w:rsidR="00CC379A" w:rsidRPr="00CC379A">
        <w:rPr>
          <w:rFonts w:eastAsia="Calibri"/>
          <w:sz w:val="22"/>
          <w:szCs w:val="22"/>
        </w:rPr>
        <w:t>.</w:t>
      </w:r>
      <w:r w:rsidR="00CC379A" w:rsidRPr="00CC379A">
        <w:rPr>
          <w:rFonts w:eastAsia="Calibri"/>
          <w:bCs/>
          <w:sz w:val="22"/>
          <w:szCs w:val="22"/>
        </w:rPr>
        <w:t xml:space="preserve"> W badaniach wykorzystano czuły barwnik </w:t>
      </w:r>
      <w:proofErr w:type="spellStart"/>
      <w:r w:rsidR="00CC379A" w:rsidRPr="00CC379A">
        <w:rPr>
          <w:bCs/>
          <w:sz w:val="22"/>
          <w:szCs w:val="22"/>
        </w:rPr>
        <w:t>EvaGreen</w:t>
      </w:r>
      <w:proofErr w:type="spellEnd"/>
      <w:r w:rsidR="00CC379A" w:rsidRPr="00CC379A">
        <w:rPr>
          <w:bCs/>
          <w:sz w:val="22"/>
          <w:szCs w:val="22"/>
          <w:vertAlign w:val="superscript"/>
          <w:lang w:eastAsia="zh-CN"/>
        </w:rPr>
        <w:t>®</w:t>
      </w:r>
      <w:r w:rsidR="00CC379A" w:rsidRPr="00CC379A">
        <w:rPr>
          <w:rFonts w:eastAsia="Calibri"/>
          <w:bCs/>
          <w:sz w:val="22"/>
          <w:szCs w:val="22"/>
        </w:rPr>
        <w:t xml:space="preserve"> do oszacowania amplifikacji markera genu </w:t>
      </w:r>
      <w:proofErr w:type="spellStart"/>
      <w:r w:rsidR="00CC379A" w:rsidRPr="00CC379A">
        <w:rPr>
          <w:rFonts w:eastAsia="Calibri"/>
          <w:bCs/>
          <w:i/>
          <w:sz w:val="22"/>
          <w:szCs w:val="22"/>
        </w:rPr>
        <w:t>Ns</w:t>
      </w:r>
      <w:proofErr w:type="spellEnd"/>
      <w:r w:rsidR="00CC379A" w:rsidRPr="00CC379A">
        <w:rPr>
          <w:rFonts w:eastAsia="Calibri"/>
          <w:bCs/>
          <w:i/>
          <w:sz w:val="22"/>
          <w:szCs w:val="22"/>
        </w:rPr>
        <w:t xml:space="preserve"> </w:t>
      </w:r>
      <w:r w:rsidR="00CC379A" w:rsidRPr="00CC379A">
        <w:rPr>
          <w:rFonts w:eastAsia="Calibri"/>
          <w:bCs/>
          <w:sz w:val="22"/>
          <w:szCs w:val="22"/>
        </w:rPr>
        <w:t xml:space="preserve">(o zmodyfikowanych na potrzeby reakcji </w:t>
      </w:r>
      <w:proofErr w:type="spellStart"/>
      <w:r w:rsidR="00CC379A" w:rsidRPr="00CC379A">
        <w:rPr>
          <w:rFonts w:eastAsia="Calibri"/>
          <w:bCs/>
          <w:sz w:val="22"/>
          <w:szCs w:val="22"/>
        </w:rPr>
        <w:t>qPCR</w:t>
      </w:r>
      <w:proofErr w:type="spellEnd"/>
      <w:r w:rsidR="00CC379A" w:rsidRPr="00CC379A">
        <w:rPr>
          <w:rFonts w:eastAsia="Calibri"/>
          <w:bCs/>
          <w:sz w:val="22"/>
          <w:szCs w:val="22"/>
        </w:rPr>
        <w:t xml:space="preserve"> sekwencjach starterów). Przeprowadzone analizy pozwoliły wśród ocenianych odpornych rodów na PVS wyróżnić 42 formy typu dupleks i 8 form typu simpleks. Po przeanalizowaniu wyników odpornościowych z testów fenotypowych dla rodów z obu grup stwierdzono, że w przypadku odporności na wirus S ziemniaka nie jest </w:t>
      </w:r>
      <w:r w:rsidR="00CC379A" w:rsidRPr="00CC379A">
        <w:rPr>
          <w:sz w:val="22"/>
          <w:szCs w:val="22"/>
        </w:rPr>
        <w:t xml:space="preserve">uzasadnione tworzenie form typu multipleks pod względem genu </w:t>
      </w:r>
      <w:proofErr w:type="spellStart"/>
      <w:r w:rsidR="00CC379A" w:rsidRPr="00CC379A">
        <w:rPr>
          <w:i/>
          <w:sz w:val="22"/>
          <w:szCs w:val="22"/>
        </w:rPr>
        <w:t>Ns</w:t>
      </w:r>
      <w:proofErr w:type="spellEnd"/>
      <w:r w:rsidR="00CC379A" w:rsidRPr="00CC379A">
        <w:rPr>
          <w:sz w:val="22"/>
          <w:szCs w:val="22"/>
        </w:rPr>
        <w:t xml:space="preserve">. Gen </w:t>
      </w:r>
      <w:proofErr w:type="spellStart"/>
      <w:r w:rsidR="00CC379A" w:rsidRPr="00CC379A">
        <w:rPr>
          <w:i/>
          <w:sz w:val="22"/>
          <w:szCs w:val="22"/>
        </w:rPr>
        <w:t>Ns</w:t>
      </w:r>
      <w:proofErr w:type="spellEnd"/>
      <w:r w:rsidR="00CC379A" w:rsidRPr="00CC379A">
        <w:rPr>
          <w:sz w:val="22"/>
          <w:szCs w:val="22"/>
        </w:rPr>
        <w:t xml:space="preserve"> w rodach odpornych w formie simpleks daje już pełną odporność na tego wirusa. </w:t>
      </w:r>
    </w:p>
    <w:p w:rsidR="00225E83" w:rsidRPr="00CC379A" w:rsidRDefault="00225E83" w:rsidP="00CC379A">
      <w:pPr>
        <w:spacing w:line="276" w:lineRule="auto"/>
        <w:jc w:val="both"/>
        <w:rPr>
          <w:i/>
          <w:sz w:val="22"/>
          <w:szCs w:val="22"/>
          <w:u w:val="single"/>
        </w:rPr>
      </w:pPr>
    </w:p>
    <w:p w:rsidR="00D75B5A" w:rsidRPr="00CC379A" w:rsidRDefault="00D75B5A" w:rsidP="00CC379A">
      <w:pPr>
        <w:spacing w:line="276" w:lineRule="auto"/>
        <w:ind w:firstLine="709"/>
        <w:jc w:val="both"/>
        <w:rPr>
          <w:i/>
          <w:sz w:val="22"/>
          <w:szCs w:val="22"/>
          <w:u w:val="single"/>
        </w:rPr>
      </w:pPr>
      <w:r w:rsidRPr="00CC379A">
        <w:rPr>
          <w:i/>
          <w:sz w:val="22"/>
          <w:szCs w:val="22"/>
          <w:u w:val="single"/>
        </w:rPr>
        <w:t>Wnioski:</w:t>
      </w:r>
    </w:p>
    <w:p w:rsidR="00B97491" w:rsidRPr="00CC379A" w:rsidRDefault="00B97491" w:rsidP="00CC379A">
      <w:pPr>
        <w:spacing w:line="276" w:lineRule="auto"/>
        <w:rPr>
          <w:i/>
          <w:sz w:val="22"/>
          <w:szCs w:val="22"/>
          <w:u w:val="single"/>
        </w:rPr>
      </w:pPr>
    </w:p>
    <w:p w:rsidR="00225E83" w:rsidRPr="00CC379A" w:rsidRDefault="00D75B5A" w:rsidP="00CC379A">
      <w:pPr>
        <w:pStyle w:val="Tekstpodstawowywcity"/>
        <w:spacing w:after="0" w:line="276" w:lineRule="auto"/>
        <w:ind w:left="0" w:firstLine="284"/>
        <w:jc w:val="both"/>
        <w:rPr>
          <w:sz w:val="22"/>
          <w:szCs w:val="22"/>
        </w:rPr>
      </w:pPr>
      <w:r w:rsidRPr="00CC379A">
        <w:rPr>
          <w:i/>
          <w:sz w:val="22"/>
          <w:szCs w:val="22"/>
        </w:rPr>
        <w:t>W ramach tematu 1</w:t>
      </w:r>
      <w:r w:rsidRPr="00CC379A">
        <w:rPr>
          <w:sz w:val="22"/>
          <w:szCs w:val="22"/>
        </w:rPr>
        <w:t xml:space="preserve"> </w:t>
      </w:r>
    </w:p>
    <w:p w:rsidR="00225E83" w:rsidRPr="00225E83" w:rsidRDefault="00225E83" w:rsidP="00CC379A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25E83">
        <w:rPr>
          <w:sz w:val="22"/>
          <w:szCs w:val="22"/>
        </w:rPr>
        <w:t>Nowe rody odporne na wirus M ziemniaka znajdujące się w kolekcji mogą stanowić doskonały materiał dla hodowli jako przyszłe formy rodzicielskie w programach krzyżówkowych ukierunkowanych na wprowadzenie odporności na PVM do puli ziemniaka.</w:t>
      </w:r>
    </w:p>
    <w:p w:rsidR="00225E83" w:rsidRPr="00225E83" w:rsidRDefault="00225E83" w:rsidP="00CC379A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25E83">
        <w:rPr>
          <w:sz w:val="22"/>
          <w:szCs w:val="22"/>
        </w:rPr>
        <w:t xml:space="preserve">Nowe rody posiadają geny odporności na wirus M ziemniaka z dwóch dzikich gatunków: </w:t>
      </w:r>
      <w:r w:rsidRPr="00225E83">
        <w:rPr>
          <w:i/>
          <w:iCs/>
          <w:sz w:val="22"/>
          <w:szCs w:val="22"/>
          <w:lang w:val="x-none" w:eastAsia="pl-PL"/>
        </w:rPr>
        <w:t xml:space="preserve">S. </w:t>
      </w:r>
      <w:proofErr w:type="spellStart"/>
      <w:r w:rsidRPr="00225E83">
        <w:rPr>
          <w:i/>
          <w:iCs/>
          <w:sz w:val="22"/>
          <w:szCs w:val="22"/>
          <w:lang w:val="x-none" w:eastAsia="pl-PL"/>
        </w:rPr>
        <w:t>megistacrolobum</w:t>
      </w:r>
      <w:proofErr w:type="spellEnd"/>
      <w:r w:rsidRPr="00225E83">
        <w:rPr>
          <w:i/>
          <w:iCs/>
          <w:sz w:val="22"/>
          <w:szCs w:val="22"/>
          <w:lang w:val="x-none" w:eastAsia="pl-PL"/>
        </w:rPr>
        <w:t xml:space="preserve"> </w:t>
      </w:r>
      <w:r w:rsidRPr="00225E83">
        <w:rPr>
          <w:sz w:val="22"/>
          <w:szCs w:val="22"/>
          <w:lang w:val="x-none" w:eastAsia="pl-PL"/>
        </w:rPr>
        <w:t>(</w:t>
      </w:r>
      <w:proofErr w:type="spellStart"/>
      <w:r w:rsidRPr="00225E83">
        <w:rPr>
          <w:i/>
          <w:iCs/>
          <w:sz w:val="22"/>
          <w:szCs w:val="22"/>
          <w:lang w:val="x-none"/>
        </w:rPr>
        <w:t>Rm</w:t>
      </w:r>
      <w:proofErr w:type="spellEnd"/>
      <w:r w:rsidRPr="00225E83">
        <w:rPr>
          <w:sz w:val="22"/>
          <w:szCs w:val="22"/>
          <w:lang w:val="x-none"/>
        </w:rPr>
        <w:t>)</w:t>
      </w:r>
      <w:r w:rsidRPr="00225E83">
        <w:rPr>
          <w:sz w:val="22"/>
          <w:szCs w:val="22"/>
          <w:lang w:val="x-none" w:eastAsia="pl-PL"/>
        </w:rPr>
        <w:t xml:space="preserve"> lub </w:t>
      </w:r>
      <w:r w:rsidRPr="00225E83">
        <w:rPr>
          <w:i/>
          <w:iCs/>
          <w:sz w:val="22"/>
          <w:szCs w:val="22"/>
          <w:lang w:val="x-none" w:eastAsia="pl-PL"/>
        </w:rPr>
        <w:t xml:space="preserve">S. </w:t>
      </w:r>
      <w:proofErr w:type="spellStart"/>
      <w:r w:rsidRPr="00225E83">
        <w:rPr>
          <w:i/>
          <w:iCs/>
          <w:sz w:val="22"/>
          <w:szCs w:val="22"/>
          <w:lang w:val="x-none" w:eastAsia="pl-PL"/>
        </w:rPr>
        <w:t>gourlayi</w:t>
      </w:r>
      <w:proofErr w:type="spellEnd"/>
      <w:r w:rsidRPr="00225E83">
        <w:rPr>
          <w:i/>
          <w:iCs/>
          <w:sz w:val="22"/>
          <w:szCs w:val="22"/>
          <w:lang w:val="x-none" w:eastAsia="pl-PL"/>
        </w:rPr>
        <w:t xml:space="preserve"> </w:t>
      </w:r>
      <w:r w:rsidRPr="00225E83">
        <w:rPr>
          <w:sz w:val="22"/>
          <w:szCs w:val="22"/>
          <w:lang w:val="x-none" w:eastAsia="pl-PL"/>
        </w:rPr>
        <w:t>(</w:t>
      </w:r>
      <w:proofErr w:type="spellStart"/>
      <w:r w:rsidRPr="00225E83">
        <w:rPr>
          <w:i/>
          <w:iCs/>
          <w:sz w:val="22"/>
          <w:szCs w:val="22"/>
          <w:lang w:val="x-none"/>
        </w:rPr>
        <w:t>Gm</w:t>
      </w:r>
      <w:proofErr w:type="spellEnd"/>
      <w:r w:rsidRPr="00225E83">
        <w:rPr>
          <w:sz w:val="22"/>
          <w:szCs w:val="22"/>
          <w:lang w:val="x-none"/>
        </w:rPr>
        <w:t>)</w:t>
      </w:r>
      <w:r w:rsidRPr="00225E83">
        <w:rPr>
          <w:sz w:val="22"/>
          <w:szCs w:val="22"/>
        </w:rPr>
        <w:t>.</w:t>
      </w:r>
    </w:p>
    <w:p w:rsidR="00225E83" w:rsidRPr="00225E83" w:rsidRDefault="00225E83" w:rsidP="00CC379A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25E83">
        <w:rPr>
          <w:sz w:val="22"/>
          <w:szCs w:val="22"/>
        </w:rPr>
        <w:t>Wszystkie rody znajdujące się w kolekcji zostały ocenione pod kątem odporności na PVM w testach laboratoryjnych, w porażeniu pierwotnym i wtórnym oraz uzyskały pełną charakterystykę cech morfologicznych.</w:t>
      </w:r>
    </w:p>
    <w:p w:rsidR="00D75B5A" w:rsidRPr="00CC379A" w:rsidRDefault="00225E83" w:rsidP="00CC379A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25E83">
        <w:rPr>
          <w:sz w:val="22"/>
          <w:szCs w:val="22"/>
        </w:rPr>
        <w:t xml:space="preserve">Wyróżniono grupę 125 nowych rodów ziemniaka wysoko odpornych na PVS z genem  </w:t>
      </w:r>
      <w:proofErr w:type="spellStart"/>
      <w:r w:rsidRPr="00225E83">
        <w:rPr>
          <w:i/>
          <w:sz w:val="22"/>
          <w:szCs w:val="22"/>
        </w:rPr>
        <w:t>Ns</w:t>
      </w:r>
      <w:proofErr w:type="spellEnd"/>
      <w:r w:rsidRPr="00225E83">
        <w:rPr>
          <w:sz w:val="22"/>
          <w:szCs w:val="22"/>
        </w:rPr>
        <w:t xml:space="preserve"> </w:t>
      </w:r>
      <w:r w:rsidRPr="00225E83">
        <w:rPr>
          <w:sz w:val="22"/>
          <w:szCs w:val="22"/>
          <w:lang w:val="x-none" w:eastAsia="pl-PL"/>
        </w:rPr>
        <w:t>pochodząc</w:t>
      </w:r>
      <w:r w:rsidRPr="00225E83">
        <w:rPr>
          <w:sz w:val="22"/>
          <w:szCs w:val="22"/>
          <w:lang w:eastAsia="pl-PL"/>
        </w:rPr>
        <w:t>ym</w:t>
      </w:r>
      <w:r w:rsidRPr="00225E83">
        <w:rPr>
          <w:sz w:val="22"/>
          <w:szCs w:val="22"/>
          <w:lang w:val="x-none" w:eastAsia="pl-PL"/>
        </w:rPr>
        <w:t xml:space="preserve"> z </w:t>
      </w:r>
      <w:r w:rsidRPr="00225E83">
        <w:rPr>
          <w:i/>
          <w:iCs/>
          <w:sz w:val="22"/>
          <w:szCs w:val="22"/>
          <w:lang w:val="x-none"/>
        </w:rPr>
        <w:t xml:space="preserve">S. </w:t>
      </w:r>
      <w:proofErr w:type="spellStart"/>
      <w:r w:rsidRPr="00225E83">
        <w:rPr>
          <w:i/>
          <w:iCs/>
          <w:sz w:val="22"/>
          <w:szCs w:val="22"/>
          <w:lang w:val="x-none"/>
        </w:rPr>
        <w:t>tuberosum</w:t>
      </w:r>
      <w:proofErr w:type="spellEnd"/>
      <w:r w:rsidRPr="00225E83">
        <w:rPr>
          <w:i/>
          <w:iCs/>
          <w:sz w:val="22"/>
          <w:szCs w:val="22"/>
          <w:lang w:val="x-none"/>
        </w:rPr>
        <w:t xml:space="preserve"> </w:t>
      </w:r>
      <w:proofErr w:type="spellStart"/>
      <w:r w:rsidRPr="00225E83">
        <w:rPr>
          <w:i/>
          <w:iCs/>
          <w:sz w:val="22"/>
          <w:szCs w:val="22"/>
          <w:lang w:val="x-none"/>
        </w:rPr>
        <w:t>subsp</w:t>
      </w:r>
      <w:proofErr w:type="spellEnd"/>
      <w:r w:rsidRPr="00225E83">
        <w:rPr>
          <w:i/>
          <w:iCs/>
          <w:sz w:val="22"/>
          <w:szCs w:val="22"/>
          <w:lang w:val="x-none"/>
        </w:rPr>
        <w:t xml:space="preserve">. </w:t>
      </w:r>
      <w:proofErr w:type="spellStart"/>
      <w:r w:rsidRPr="00225E83">
        <w:rPr>
          <w:i/>
          <w:iCs/>
          <w:sz w:val="22"/>
          <w:szCs w:val="22"/>
          <w:lang w:val="x-none"/>
        </w:rPr>
        <w:t>andigena</w:t>
      </w:r>
      <w:proofErr w:type="spellEnd"/>
      <w:r w:rsidRPr="00225E83">
        <w:rPr>
          <w:iCs/>
          <w:sz w:val="22"/>
          <w:szCs w:val="22"/>
        </w:rPr>
        <w:t>.</w:t>
      </w:r>
    </w:p>
    <w:p w:rsidR="00225E83" w:rsidRPr="00CC379A" w:rsidRDefault="00225E83" w:rsidP="00CC379A">
      <w:pPr>
        <w:spacing w:line="276" w:lineRule="auto"/>
        <w:rPr>
          <w:sz w:val="22"/>
          <w:szCs w:val="22"/>
        </w:rPr>
      </w:pPr>
    </w:p>
    <w:p w:rsidR="00D45F94" w:rsidRPr="00CC379A" w:rsidRDefault="00D45F94" w:rsidP="00CC379A">
      <w:pPr>
        <w:pStyle w:val="Tekstpodstawowywcity"/>
        <w:spacing w:after="0" w:line="276" w:lineRule="auto"/>
        <w:ind w:left="0" w:firstLine="284"/>
        <w:jc w:val="both"/>
        <w:rPr>
          <w:i/>
          <w:sz w:val="22"/>
          <w:szCs w:val="22"/>
        </w:rPr>
      </w:pPr>
      <w:r w:rsidRPr="00CC379A">
        <w:rPr>
          <w:i/>
          <w:sz w:val="22"/>
          <w:szCs w:val="22"/>
        </w:rPr>
        <w:t xml:space="preserve">W ramach tematu 2 </w:t>
      </w:r>
    </w:p>
    <w:p w:rsidR="00BB3228" w:rsidRPr="00BB3228" w:rsidRDefault="00BB3228" w:rsidP="00CC379A">
      <w:pPr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BB3228">
        <w:rPr>
          <w:bCs/>
          <w:color w:val="000000"/>
          <w:kern w:val="24"/>
          <w:sz w:val="22"/>
          <w:szCs w:val="22"/>
        </w:rPr>
        <w:t>Wyselekcjonowane rody wysoko odporne na wirus S ziemniaka, stabilnie zachowujące się w różnych temperaturach i przy zastosowaniu różnych szczepów PVS, mogą stanowić cenny materiał do dalszych prac hodowlanych.</w:t>
      </w:r>
    </w:p>
    <w:p w:rsidR="00BB3228" w:rsidRPr="00BB3228" w:rsidRDefault="00BB3228" w:rsidP="00CC379A">
      <w:pPr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BB3228">
        <w:rPr>
          <w:sz w:val="22"/>
          <w:szCs w:val="22"/>
        </w:rPr>
        <w:t>Wysoka temperatura (28</w:t>
      </w:r>
      <w:r w:rsidRPr="00BB3228">
        <w:rPr>
          <w:sz w:val="22"/>
          <w:szCs w:val="22"/>
          <w:vertAlign w:val="superscript"/>
        </w:rPr>
        <w:t>o</w:t>
      </w:r>
      <w:r w:rsidRPr="00BB3228">
        <w:rPr>
          <w:sz w:val="22"/>
          <w:szCs w:val="22"/>
        </w:rPr>
        <w:t>C</w:t>
      </w:r>
      <w:r w:rsidRPr="00BB3228">
        <w:rPr>
          <w:bCs/>
          <w:color w:val="000000"/>
          <w:kern w:val="24"/>
          <w:sz w:val="22"/>
          <w:szCs w:val="22"/>
        </w:rPr>
        <w:t xml:space="preserve">) inkubacji przełamuje odporność rodów tetraploidalnych na wirus S ziemniaka warunkowaną genem </w:t>
      </w:r>
      <w:proofErr w:type="spellStart"/>
      <w:r w:rsidRPr="00BB3228">
        <w:rPr>
          <w:bCs/>
          <w:i/>
          <w:color w:val="000000"/>
          <w:kern w:val="24"/>
          <w:sz w:val="22"/>
          <w:szCs w:val="22"/>
        </w:rPr>
        <w:t>Ns</w:t>
      </w:r>
      <w:proofErr w:type="spellEnd"/>
      <w:r w:rsidRPr="00BB3228">
        <w:rPr>
          <w:bCs/>
          <w:color w:val="000000"/>
          <w:kern w:val="24"/>
          <w:sz w:val="22"/>
          <w:szCs w:val="22"/>
        </w:rPr>
        <w:t>.</w:t>
      </w:r>
    </w:p>
    <w:p w:rsidR="00BB3228" w:rsidRPr="00BB3228" w:rsidRDefault="00BB3228" w:rsidP="00CC379A">
      <w:pPr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BB3228">
        <w:rPr>
          <w:bCs/>
          <w:color w:val="000000"/>
          <w:kern w:val="24"/>
          <w:sz w:val="22"/>
          <w:szCs w:val="22"/>
        </w:rPr>
        <w:t xml:space="preserve">Rodzaj zastosowanego szczepu PVS do zakażań jest ważnym elementem przy selekcji materiałów hodowlanych odpornych na PVS. </w:t>
      </w:r>
    </w:p>
    <w:p w:rsidR="00BB3228" w:rsidRPr="00BB3228" w:rsidRDefault="00BB3228" w:rsidP="00CC379A">
      <w:pPr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BB3228">
        <w:rPr>
          <w:sz w:val="22"/>
          <w:szCs w:val="22"/>
        </w:rPr>
        <w:t>Uzyskane wyniki podkreślają ważną rolę profilu odporności odmian w wyjaśnianiu równowagi pomiędzy szczepami wirusów w uprawach ziemniaka .</w:t>
      </w:r>
    </w:p>
    <w:p w:rsidR="00BB3228" w:rsidRPr="00CC379A" w:rsidRDefault="00BB3228" w:rsidP="00CC379A">
      <w:pPr>
        <w:pStyle w:val="Tekstpodstawowywcity"/>
        <w:spacing w:after="0" w:line="276" w:lineRule="auto"/>
        <w:ind w:left="0"/>
        <w:jc w:val="both"/>
        <w:rPr>
          <w:i/>
          <w:sz w:val="22"/>
          <w:szCs w:val="22"/>
        </w:rPr>
      </w:pPr>
    </w:p>
    <w:p w:rsidR="00D45F94" w:rsidRPr="00CC379A" w:rsidRDefault="00D45F94" w:rsidP="00CC379A">
      <w:pPr>
        <w:spacing w:line="276" w:lineRule="auto"/>
        <w:jc w:val="both"/>
        <w:rPr>
          <w:sz w:val="22"/>
          <w:szCs w:val="22"/>
        </w:rPr>
      </w:pPr>
    </w:p>
    <w:p w:rsidR="00225E83" w:rsidRPr="00CC379A" w:rsidRDefault="00225E83" w:rsidP="00CC379A">
      <w:pPr>
        <w:spacing w:line="276" w:lineRule="auto"/>
        <w:jc w:val="both"/>
        <w:rPr>
          <w:sz w:val="22"/>
          <w:szCs w:val="22"/>
        </w:rPr>
      </w:pPr>
    </w:p>
    <w:p w:rsidR="00D45F94" w:rsidRPr="00CC379A" w:rsidRDefault="00D45F94" w:rsidP="00CC379A">
      <w:pPr>
        <w:pStyle w:val="Tekstpodstawowywcity"/>
        <w:spacing w:after="0" w:line="276" w:lineRule="auto"/>
        <w:ind w:left="0" w:firstLine="284"/>
        <w:jc w:val="both"/>
        <w:rPr>
          <w:i/>
          <w:sz w:val="22"/>
          <w:szCs w:val="22"/>
        </w:rPr>
      </w:pPr>
      <w:r w:rsidRPr="00CC379A">
        <w:rPr>
          <w:i/>
          <w:sz w:val="22"/>
          <w:szCs w:val="22"/>
        </w:rPr>
        <w:t xml:space="preserve">W ramach tematu 3  </w:t>
      </w:r>
    </w:p>
    <w:p w:rsidR="00CC379A" w:rsidRPr="00CC379A" w:rsidRDefault="00CC379A" w:rsidP="00CC379A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CC379A">
        <w:rPr>
          <w:sz w:val="22"/>
          <w:szCs w:val="22"/>
        </w:rPr>
        <w:t>W grupie ocenianych rodów odpornych na wirus S ziemniaka wyróżniono 42 formy typu dupleks i 8 form typu simpleks.</w:t>
      </w:r>
    </w:p>
    <w:p w:rsidR="00CC379A" w:rsidRPr="00CC379A" w:rsidRDefault="00CC379A" w:rsidP="00CC379A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CC379A">
        <w:rPr>
          <w:sz w:val="22"/>
          <w:szCs w:val="22"/>
        </w:rPr>
        <w:t xml:space="preserve">Uzyskane wyniki wskazują, że nie jest uzasadnione tworzenie form typu multipleks pod względem genu </w:t>
      </w:r>
      <w:proofErr w:type="spellStart"/>
      <w:r w:rsidRPr="00CC379A">
        <w:rPr>
          <w:i/>
          <w:sz w:val="22"/>
          <w:szCs w:val="22"/>
        </w:rPr>
        <w:t>Ns</w:t>
      </w:r>
      <w:proofErr w:type="spellEnd"/>
      <w:r w:rsidRPr="00CC379A">
        <w:rPr>
          <w:sz w:val="22"/>
          <w:szCs w:val="22"/>
        </w:rPr>
        <w:t xml:space="preserve">. </w:t>
      </w:r>
    </w:p>
    <w:p w:rsidR="00CC379A" w:rsidRPr="00CC379A" w:rsidRDefault="00CC379A" w:rsidP="00CC379A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CC379A">
        <w:rPr>
          <w:sz w:val="22"/>
          <w:szCs w:val="22"/>
        </w:rPr>
        <w:t>Gen</w:t>
      </w:r>
      <w:r w:rsidRPr="00CC379A">
        <w:rPr>
          <w:i/>
          <w:sz w:val="22"/>
          <w:szCs w:val="22"/>
        </w:rPr>
        <w:t xml:space="preserve"> </w:t>
      </w:r>
      <w:proofErr w:type="spellStart"/>
      <w:r w:rsidRPr="00CC379A">
        <w:rPr>
          <w:i/>
          <w:sz w:val="22"/>
          <w:szCs w:val="22"/>
        </w:rPr>
        <w:t>Ns</w:t>
      </w:r>
      <w:proofErr w:type="spellEnd"/>
      <w:r w:rsidRPr="00CC379A">
        <w:rPr>
          <w:sz w:val="22"/>
          <w:szCs w:val="22"/>
        </w:rPr>
        <w:t xml:space="preserve"> w rodach odpornych w formie simpleks zapewnia już pełną odporność na wirusa S ziemniaka.    </w:t>
      </w:r>
    </w:p>
    <w:p w:rsidR="00CC379A" w:rsidRPr="00CC379A" w:rsidRDefault="00CC379A" w:rsidP="00CC379A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</w:p>
    <w:p w:rsidR="00225E83" w:rsidRPr="00CC379A" w:rsidRDefault="00225E83" w:rsidP="00CC379A">
      <w:pPr>
        <w:spacing w:line="276" w:lineRule="auto"/>
        <w:jc w:val="both"/>
        <w:rPr>
          <w:sz w:val="22"/>
          <w:szCs w:val="22"/>
        </w:rPr>
      </w:pPr>
    </w:p>
    <w:p w:rsidR="00D75B5A" w:rsidRPr="00CC379A" w:rsidRDefault="00D75B5A" w:rsidP="00CC379A">
      <w:pPr>
        <w:spacing w:line="276" w:lineRule="auto"/>
        <w:jc w:val="both"/>
        <w:rPr>
          <w:i/>
          <w:sz w:val="22"/>
          <w:szCs w:val="22"/>
        </w:rPr>
      </w:pPr>
    </w:p>
    <w:p w:rsidR="00225E83" w:rsidRPr="00CC379A" w:rsidRDefault="00225E83" w:rsidP="00CC379A">
      <w:pPr>
        <w:spacing w:line="276" w:lineRule="auto"/>
        <w:jc w:val="both"/>
        <w:rPr>
          <w:sz w:val="22"/>
          <w:szCs w:val="22"/>
        </w:rPr>
      </w:pPr>
    </w:p>
    <w:sectPr w:rsidR="00225E83" w:rsidRPr="00CC3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539D"/>
    <w:multiLevelType w:val="hybridMultilevel"/>
    <w:tmpl w:val="1FD6C9C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EF7992"/>
    <w:multiLevelType w:val="hybridMultilevel"/>
    <w:tmpl w:val="3B22D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EE3"/>
    <w:multiLevelType w:val="multilevel"/>
    <w:tmpl w:val="776AB47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4"/>
      <w:numFmt w:val="decimal"/>
      <w:isLgl/>
      <w:lvlText w:val="%1.%2.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3">
    <w:nsid w:val="38EA2B0B"/>
    <w:multiLevelType w:val="hybridMultilevel"/>
    <w:tmpl w:val="550E7D4E"/>
    <w:lvl w:ilvl="0" w:tplc="04150013">
      <w:start w:val="1"/>
      <w:numFmt w:val="upperRoman"/>
      <w:lvlText w:val="%1."/>
      <w:lvlJc w:val="righ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>
    <w:nsid w:val="54714215"/>
    <w:multiLevelType w:val="hybridMultilevel"/>
    <w:tmpl w:val="C324AF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57761ACB"/>
    <w:multiLevelType w:val="hybridMultilevel"/>
    <w:tmpl w:val="4BFEC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0D5818"/>
    <w:multiLevelType w:val="multilevel"/>
    <w:tmpl w:val="776AB47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4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7">
    <w:nsid w:val="668E29B4"/>
    <w:multiLevelType w:val="hybridMultilevel"/>
    <w:tmpl w:val="356CDA2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96E6282"/>
    <w:multiLevelType w:val="hybridMultilevel"/>
    <w:tmpl w:val="9D3A6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5A"/>
    <w:rsid w:val="00020CD0"/>
    <w:rsid w:val="00055065"/>
    <w:rsid w:val="000826B9"/>
    <w:rsid w:val="00225E83"/>
    <w:rsid w:val="00265167"/>
    <w:rsid w:val="002834C6"/>
    <w:rsid w:val="003C3936"/>
    <w:rsid w:val="003E0CEE"/>
    <w:rsid w:val="003F2AE4"/>
    <w:rsid w:val="006179CE"/>
    <w:rsid w:val="00681330"/>
    <w:rsid w:val="00846408"/>
    <w:rsid w:val="00861519"/>
    <w:rsid w:val="00B97491"/>
    <w:rsid w:val="00BB3228"/>
    <w:rsid w:val="00BC69D7"/>
    <w:rsid w:val="00BF3D4F"/>
    <w:rsid w:val="00CC379A"/>
    <w:rsid w:val="00CC6196"/>
    <w:rsid w:val="00CF237A"/>
    <w:rsid w:val="00D45F94"/>
    <w:rsid w:val="00D75B5A"/>
    <w:rsid w:val="00DC0866"/>
    <w:rsid w:val="00DC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5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D75B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75B5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D75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5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D75B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75B5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D75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1463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</cp:lastModifiedBy>
  <cp:revision>13</cp:revision>
  <dcterms:created xsi:type="dcterms:W3CDTF">2018-12-20T08:41:00Z</dcterms:created>
  <dcterms:modified xsi:type="dcterms:W3CDTF">2019-12-16T11:36:00Z</dcterms:modified>
</cp:coreProperties>
</file>