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BA8A" w14:textId="6AE5A32E" w:rsidR="009F4396" w:rsidRPr="00303866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</w:rPr>
      </w:pPr>
      <w:r w:rsidRPr="00303866">
        <w:rPr>
          <w:rFonts w:ascii="Times New Roman" w:eastAsia="Times New Roman" w:hAnsi="Times New Roman" w:cs="Times New Roman"/>
          <w:b/>
          <w:noProof/>
        </w:rPr>
        <w:t>Streszczenie zadania za 20</w:t>
      </w:r>
      <w:r>
        <w:rPr>
          <w:rFonts w:ascii="Times New Roman" w:eastAsia="Times New Roman" w:hAnsi="Times New Roman" w:cs="Times New Roman"/>
          <w:b/>
          <w:noProof/>
        </w:rPr>
        <w:t>20</w:t>
      </w:r>
      <w:r w:rsidRPr="00303866">
        <w:rPr>
          <w:rFonts w:ascii="Times New Roman" w:eastAsia="Times New Roman" w:hAnsi="Times New Roman" w:cs="Times New Roman"/>
          <w:b/>
          <w:noProof/>
        </w:rPr>
        <w:t xml:space="preserve"> r. w Programie Badań Podstawowych w Produkcji Roślinnej.</w:t>
      </w:r>
    </w:p>
    <w:p w14:paraId="4C7503A5" w14:textId="77777777" w:rsidR="009F4396" w:rsidRPr="00303866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</w:rPr>
      </w:pPr>
    </w:p>
    <w:p w14:paraId="40199DAB" w14:textId="557B1B48" w:rsidR="009F4396" w:rsidRPr="0003389B" w:rsidRDefault="00761A89" w:rsidP="009F439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noProof/>
        </w:rPr>
      </w:pPr>
      <w:r>
        <w:rPr>
          <w:rFonts w:ascii="Times New Roman" w:hAnsi="Times New Roman"/>
          <w:b/>
          <w:i/>
          <w:color w:val="FF0000"/>
        </w:rPr>
        <w:t xml:space="preserve">Numer </w:t>
      </w:r>
      <w:proofErr w:type="gramStart"/>
      <w:r>
        <w:rPr>
          <w:rFonts w:ascii="Times New Roman" w:hAnsi="Times New Roman"/>
          <w:b/>
          <w:i/>
          <w:color w:val="FF0000"/>
        </w:rPr>
        <w:t xml:space="preserve">zadania </w:t>
      </w:r>
      <w:r w:rsidRPr="00761A89">
        <w:rPr>
          <w:rFonts w:ascii="Times New Roman" w:hAnsi="Times New Roman"/>
          <w:b/>
          <w:i/>
          <w:color w:val="FF0000"/>
        </w:rPr>
        <w:t xml:space="preserve"> </w:t>
      </w:r>
      <w:r w:rsidRPr="00761A89">
        <w:rPr>
          <w:rFonts w:ascii="Times New Roman" w:hAnsi="Times New Roman"/>
          <w:b/>
          <w:i/>
        </w:rPr>
        <w:t>(</w:t>
      </w:r>
      <w:proofErr w:type="gramEnd"/>
      <w:r w:rsidR="0003389B">
        <w:rPr>
          <w:rFonts w:ascii="Times New Roman" w:hAnsi="Times New Roman"/>
          <w:b/>
          <w:i/>
        </w:rPr>
        <w:t>4-1-01-4-03</w:t>
      </w:r>
      <w:r w:rsidRPr="00761A89">
        <w:rPr>
          <w:rFonts w:ascii="Times New Roman" w:hAnsi="Times New Roman"/>
          <w:b/>
          <w:i/>
        </w:rPr>
        <w:t xml:space="preserve">) </w:t>
      </w:r>
      <w:r>
        <w:rPr>
          <w:rFonts w:ascii="Times New Roman" w:hAnsi="Times New Roman"/>
          <w:b/>
          <w:i/>
          <w:color w:val="FF0000"/>
        </w:rPr>
        <w:t xml:space="preserve">- </w:t>
      </w:r>
      <w:r w:rsidR="009F4396">
        <w:rPr>
          <w:rFonts w:ascii="Times New Roman" w:hAnsi="Times New Roman"/>
          <w:b/>
          <w:i/>
          <w:color w:val="FF0000"/>
        </w:rPr>
        <w:t xml:space="preserve"> </w:t>
      </w:r>
      <w:r w:rsidR="009F4396" w:rsidRPr="009F4396">
        <w:rPr>
          <w:rFonts w:ascii="Times New Roman" w:hAnsi="Times New Roman"/>
          <w:b/>
          <w:i/>
          <w:color w:val="FF0000"/>
        </w:rPr>
        <w:t>tytuł zadania</w:t>
      </w:r>
      <w:r w:rsidR="009F4396">
        <w:rPr>
          <w:rFonts w:ascii="Times New Roman" w:hAnsi="Times New Roman"/>
          <w:b/>
          <w:i/>
          <w:color w:val="FF0000"/>
        </w:rPr>
        <w:t xml:space="preserve"> </w:t>
      </w:r>
      <w:r w:rsidR="0003389B" w:rsidRPr="0003389B">
        <w:rPr>
          <w:rFonts w:ascii="Times New Roman" w:hAnsi="Times New Roman"/>
          <w:b/>
          <w:i/>
        </w:rPr>
        <w:t>Tolerancja na stresy abiotyczne - genotypowanie pszenicy w oparciu o strategię genów kandydujących</w:t>
      </w:r>
    </w:p>
    <w:p w14:paraId="31C282F6" w14:textId="77777777" w:rsidR="009F4396" w:rsidRPr="0003389B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7AB044F" w14:textId="0D385971" w:rsid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4396">
        <w:rPr>
          <w:rFonts w:ascii="Times New Roman" w:eastAsia="Calibri" w:hAnsi="Times New Roman" w:cs="Times New Roman"/>
          <w:b/>
          <w:bCs/>
        </w:rPr>
        <w:t>Cel zadania:</w:t>
      </w:r>
    </w:p>
    <w:p w14:paraId="1E2C656A" w14:textId="5C516C13" w:rsidR="0003389B" w:rsidRPr="0003389B" w:rsidRDefault="0003389B" w:rsidP="0003389B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</w:rPr>
      </w:pPr>
      <w:r w:rsidRPr="0003389B">
        <w:rPr>
          <w:rFonts w:ascii="Times New Roman" w:eastAsia="Calibri" w:hAnsi="Times New Roman" w:cs="Times New Roman"/>
        </w:rPr>
        <w:t xml:space="preserve">Analiza regionów mikrosatelitarnych leżących na skafoldzie 404129_5BL w bliskim sąsiedztwie genu </w:t>
      </w:r>
      <w:r w:rsidRPr="0003389B">
        <w:rPr>
          <w:rFonts w:ascii="Times New Roman" w:eastAsia="Calibri" w:hAnsi="Times New Roman" w:cs="Times New Roman"/>
          <w:i/>
          <w:iCs/>
        </w:rPr>
        <w:t>TaInv1</w:t>
      </w:r>
      <w:r w:rsidRPr="0003389B">
        <w:rPr>
          <w:rFonts w:ascii="Times New Roman" w:eastAsia="Calibri" w:hAnsi="Times New Roman" w:cs="Times New Roman"/>
        </w:rPr>
        <w:t xml:space="preserve"> w pozostałych odmianach pszenic, w których badano tolerancję mikrosporogenezy na suszę.</w:t>
      </w:r>
    </w:p>
    <w:p w14:paraId="3468F2B9" w14:textId="7BA64112" w:rsidR="009F4396" w:rsidRPr="0003389B" w:rsidRDefault="0003389B" w:rsidP="0003389B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</w:rPr>
      </w:pPr>
      <w:r w:rsidRPr="0003389B">
        <w:rPr>
          <w:rFonts w:ascii="Times New Roman" w:eastAsia="Calibri" w:hAnsi="Times New Roman" w:cs="Times New Roman"/>
        </w:rPr>
        <w:t>Zestawienie wyników polimorfizmu SSR z wynikami żywotności pyłku i wypełnienia kłosów oraz próby konwersji markerów SSR na markery PCR.</w:t>
      </w:r>
    </w:p>
    <w:p w14:paraId="67A25886" w14:textId="77777777" w:rsidR="00626CFA" w:rsidRDefault="00626CFA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BF928B9" w14:textId="1C864F71" w:rsidR="009F4396" w:rsidRP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9F4396">
        <w:rPr>
          <w:rFonts w:ascii="Times New Roman" w:eastAsia="Calibri" w:hAnsi="Times New Roman" w:cs="Times New Roman"/>
          <w:b/>
          <w:bCs/>
        </w:rPr>
        <w:t>Wyniki:</w:t>
      </w:r>
    </w:p>
    <w:p w14:paraId="04A7F492" w14:textId="055BE75A" w:rsidR="00626CFA" w:rsidRPr="0003389B" w:rsidRDefault="0003389B" w:rsidP="00626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89B">
        <w:rPr>
          <w:rFonts w:ascii="Times New Roman" w:hAnsi="Times New Roman" w:cs="Times New Roman"/>
        </w:rPr>
        <w:t>Genomowa sekwencja regionu SSR pszenicy nr 23-404 została sekwencjonowana w 31 genotypach wybranych z badanej listy odmian</w:t>
      </w:r>
      <w:r>
        <w:rPr>
          <w:rFonts w:ascii="Times New Roman" w:hAnsi="Times New Roman" w:cs="Times New Roman"/>
        </w:rPr>
        <w:t xml:space="preserve"> (</w:t>
      </w:r>
      <w:r w:rsidRPr="0003389B">
        <w:rPr>
          <w:rFonts w:ascii="Times New Roman" w:hAnsi="Times New Roman" w:cs="Times New Roman"/>
        </w:rPr>
        <w:t>Załącznik 1</w:t>
      </w:r>
      <w:r>
        <w:rPr>
          <w:rFonts w:ascii="Times New Roman" w:hAnsi="Times New Roman" w:cs="Times New Roman"/>
        </w:rPr>
        <w:t>)</w:t>
      </w:r>
      <w:r w:rsidRPr="0003389B">
        <w:rPr>
          <w:rFonts w:ascii="Times New Roman" w:hAnsi="Times New Roman" w:cs="Times New Roman"/>
        </w:rPr>
        <w:t xml:space="preserve">. </w:t>
      </w:r>
      <w:r w:rsidR="00626CFA">
        <w:rPr>
          <w:rFonts w:ascii="Times New Roman" w:hAnsi="Times New Roman" w:cs="Times New Roman"/>
        </w:rPr>
        <w:t>P</w:t>
      </w:r>
      <w:r w:rsidR="00626CFA" w:rsidRPr="0003389B">
        <w:rPr>
          <w:rFonts w:ascii="Times New Roman" w:hAnsi="Times New Roman" w:cs="Times New Roman"/>
        </w:rPr>
        <w:t>rzedstawione</w:t>
      </w:r>
      <w:r w:rsidR="00626CFA" w:rsidRPr="0003389B">
        <w:rPr>
          <w:rFonts w:ascii="Times New Roman" w:hAnsi="Times New Roman" w:cs="Times New Roman"/>
        </w:rPr>
        <w:t xml:space="preserve"> </w:t>
      </w:r>
      <w:r w:rsidR="00626CFA">
        <w:rPr>
          <w:rFonts w:ascii="Times New Roman" w:hAnsi="Times New Roman" w:cs="Times New Roman"/>
        </w:rPr>
        <w:t>są s</w:t>
      </w:r>
      <w:r w:rsidRPr="0003389B">
        <w:rPr>
          <w:rFonts w:ascii="Times New Roman" w:hAnsi="Times New Roman" w:cs="Times New Roman"/>
        </w:rPr>
        <w:t xml:space="preserve">ekwencje regionu SSR 23-404 </w:t>
      </w:r>
      <w:r w:rsidR="00626CFA">
        <w:rPr>
          <w:rFonts w:ascii="Times New Roman" w:hAnsi="Times New Roman" w:cs="Times New Roman"/>
        </w:rPr>
        <w:t xml:space="preserve">z zaznaczeniem </w:t>
      </w:r>
      <w:r w:rsidR="00626CFA" w:rsidRPr="0003389B">
        <w:rPr>
          <w:rFonts w:ascii="Times New Roman" w:hAnsi="Times New Roman" w:cs="Times New Roman"/>
        </w:rPr>
        <w:t>region</w:t>
      </w:r>
      <w:r w:rsidR="00626CFA">
        <w:rPr>
          <w:rFonts w:ascii="Times New Roman" w:hAnsi="Times New Roman" w:cs="Times New Roman"/>
        </w:rPr>
        <w:t>ów</w:t>
      </w:r>
      <w:r w:rsidR="00626CFA" w:rsidRPr="0003389B">
        <w:rPr>
          <w:rFonts w:ascii="Times New Roman" w:hAnsi="Times New Roman" w:cs="Times New Roman"/>
        </w:rPr>
        <w:t xml:space="preserve"> powtórzeń motywu GA</w:t>
      </w:r>
      <w:r w:rsidR="00626CFA">
        <w:rPr>
          <w:rFonts w:ascii="Times New Roman" w:hAnsi="Times New Roman" w:cs="Times New Roman"/>
        </w:rPr>
        <w:t xml:space="preserve"> i porównaniem do </w:t>
      </w:r>
      <w:r w:rsidR="00626CFA" w:rsidRPr="0003389B">
        <w:rPr>
          <w:rFonts w:ascii="Times New Roman" w:hAnsi="Times New Roman" w:cs="Times New Roman"/>
        </w:rPr>
        <w:t>sekwencj</w:t>
      </w:r>
      <w:r w:rsidR="00626CFA">
        <w:rPr>
          <w:rFonts w:ascii="Times New Roman" w:hAnsi="Times New Roman" w:cs="Times New Roman"/>
        </w:rPr>
        <w:t>i</w:t>
      </w:r>
      <w:r w:rsidR="00626CFA" w:rsidRPr="0003389B">
        <w:rPr>
          <w:rFonts w:ascii="Times New Roman" w:hAnsi="Times New Roman" w:cs="Times New Roman"/>
        </w:rPr>
        <w:t xml:space="preserve"> referencyjn</w:t>
      </w:r>
      <w:r w:rsidR="00626CFA">
        <w:rPr>
          <w:rFonts w:ascii="Times New Roman" w:hAnsi="Times New Roman" w:cs="Times New Roman"/>
        </w:rPr>
        <w:t>ej</w:t>
      </w:r>
      <w:r w:rsidR="00626CFA" w:rsidRPr="0003389B">
        <w:rPr>
          <w:rFonts w:ascii="Times New Roman" w:hAnsi="Times New Roman" w:cs="Times New Roman"/>
        </w:rPr>
        <w:t xml:space="preserve"> z bazy EnsemblePlants. </w:t>
      </w:r>
      <w:r w:rsidRPr="0003389B">
        <w:rPr>
          <w:rFonts w:ascii="Times New Roman" w:hAnsi="Times New Roman" w:cs="Times New Roman"/>
        </w:rPr>
        <w:t xml:space="preserve">Region nr 23-404 był sekwencjonowany kilkakrotnie. Najpierw przy użyciu starterów użytych do amplifikacji wykonano sekwencjonowanie forward i revers a następnie jeszcze raz przy użyciu starterów revers zagnieżdżonych w obszarze 3’ relatywnie blisko regionu SSR z powtórzeniami GA. </w:t>
      </w:r>
      <w:r>
        <w:rPr>
          <w:rFonts w:ascii="Times New Roman" w:hAnsi="Times New Roman" w:cs="Times New Roman"/>
        </w:rPr>
        <w:t>S</w:t>
      </w:r>
      <w:r w:rsidRPr="0003389B">
        <w:rPr>
          <w:rFonts w:ascii="Times New Roman" w:hAnsi="Times New Roman" w:cs="Times New Roman"/>
        </w:rPr>
        <w:t xml:space="preserve">kumulowane wyniki wszystkich sekwencjonowań porównanie </w:t>
      </w:r>
      <w:r>
        <w:rPr>
          <w:rFonts w:ascii="Times New Roman" w:hAnsi="Times New Roman" w:cs="Times New Roman"/>
        </w:rPr>
        <w:t xml:space="preserve">ich </w:t>
      </w:r>
      <w:r w:rsidRPr="0003389B">
        <w:rPr>
          <w:rFonts w:ascii="Times New Roman" w:hAnsi="Times New Roman" w:cs="Times New Roman"/>
        </w:rPr>
        <w:t>ze sobą i z sekwencją referencyjną przy użyciu Clustal W (LaserGene DNAStar)</w:t>
      </w:r>
      <w:r>
        <w:rPr>
          <w:rFonts w:ascii="Times New Roman" w:hAnsi="Times New Roman" w:cs="Times New Roman"/>
        </w:rPr>
        <w:t xml:space="preserve"> wskazuje na </w:t>
      </w:r>
      <w:r w:rsidRPr="0003389B">
        <w:rPr>
          <w:rFonts w:ascii="Times New Roman" w:hAnsi="Times New Roman" w:cs="Times New Roman"/>
        </w:rPr>
        <w:t>duż</w:t>
      </w:r>
      <w:r>
        <w:rPr>
          <w:rFonts w:ascii="Times New Roman" w:hAnsi="Times New Roman" w:cs="Times New Roman"/>
        </w:rPr>
        <w:t>ą</w:t>
      </w:r>
      <w:r w:rsidRPr="0003389B">
        <w:rPr>
          <w:rFonts w:ascii="Times New Roman" w:hAnsi="Times New Roman" w:cs="Times New Roman"/>
        </w:rPr>
        <w:t xml:space="preserve"> liczbą</w:t>
      </w:r>
      <w:r w:rsidRPr="0003389B">
        <w:rPr>
          <w:rFonts w:ascii="Times New Roman" w:hAnsi="Times New Roman" w:cs="Times New Roman"/>
        </w:rPr>
        <w:t xml:space="preserve"> powtórzeń motywu GA w tym regionie SSR i jednocześnie bardzo duże zróżnicowanie liczby tych powtórzeń w różnych genotypach. W niektórych genotypach ten region SSR jest przedzielony sekwencjami innymi niż GA (forma niedoskonała sekwencji SSR). Bardzo wysoki stopień zawiązywania ziarniaków w kłosach w warunkach stresu suszy (średnia z lat 2014-2015 to 123%) był obserwowany w odmianie Rusalka, w której SSR 23-404 był bardzo krótki (GA)12 znacznie krótszy niż w pozostałych odmianach. Inny bardzo krótki SSR (GA)17 zidentyfikowano w odmianie Albena. Rośliny tej odmiany w warunkach suszy również wykazały wysoką żywotność pyłku 100% i wysoki stopień zawiązywania ziarniaków 78%. Ta sekwencja mikrosatelitarna może być potencjalnym markerem pszenicy tolerancji na stres suszy.</w:t>
      </w:r>
      <w:r w:rsidR="00626CFA">
        <w:rPr>
          <w:rFonts w:ascii="Times New Roman" w:hAnsi="Times New Roman" w:cs="Times New Roman"/>
        </w:rPr>
        <w:t xml:space="preserve"> </w:t>
      </w:r>
      <w:r w:rsidRPr="0003389B">
        <w:rPr>
          <w:rFonts w:ascii="Times New Roman" w:hAnsi="Times New Roman" w:cs="Times New Roman"/>
        </w:rPr>
        <w:t>Sekwencje nukleotydowe starterów projektowano do genomowego DNA zawierającego sekwencje mikrosatelitarną (AG)18</w:t>
      </w:r>
      <w:r w:rsidR="00626CFA">
        <w:rPr>
          <w:rFonts w:ascii="Times New Roman" w:hAnsi="Times New Roman" w:cs="Times New Roman"/>
        </w:rPr>
        <w:t>.</w:t>
      </w:r>
      <w:r w:rsidRPr="0003389B">
        <w:rPr>
          <w:rFonts w:ascii="Times New Roman" w:hAnsi="Times New Roman" w:cs="Times New Roman"/>
        </w:rPr>
        <w:t xml:space="preserve"> Na sekwencji docelowej sekwencję startera forward zaznaczono kolorem żółtym a sekwencje komplementarna do startera revers kolorem szarym. Sekwencje regionu SSR 35-404 oraz lista zaprojektowanych </w:t>
      </w:r>
      <w:r w:rsidR="00626CFA" w:rsidRPr="0003389B">
        <w:rPr>
          <w:rFonts w:ascii="Times New Roman" w:hAnsi="Times New Roman" w:cs="Times New Roman"/>
        </w:rPr>
        <w:t>30 par starterów do tego regionu</w:t>
      </w:r>
      <w:r w:rsidR="00626CFA" w:rsidRPr="0003389B">
        <w:rPr>
          <w:rFonts w:ascii="Times New Roman" w:hAnsi="Times New Roman" w:cs="Times New Roman"/>
        </w:rPr>
        <w:t xml:space="preserve"> </w:t>
      </w:r>
      <w:r w:rsidR="00626CFA">
        <w:rPr>
          <w:rFonts w:ascii="Times New Roman" w:hAnsi="Times New Roman" w:cs="Times New Roman"/>
        </w:rPr>
        <w:t xml:space="preserve">jest w </w:t>
      </w:r>
      <w:r w:rsidRPr="0003389B">
        <w:rPr>
          <w:rFonts w:ascii="Times New Roman" w:hAnsi="Times New Roman" w:cs="Times New Roman"/>
        </w:rPr>
        <w:t>Załącznik</w:t>
      </w:r>
      <w:r w:rsidR="00626CFA">
        <w:rPr>
          <w:rFonts w:ascii="Times New Roman" w:hAnsi="Times New Roman" w:cs="Times New Roman"/>
        </w:rPr>
        <w:t xml:space="preserve">u </w:t>
      </w:r>
      <w:r w:rsidRPr="0003389B">
        <w:rPr>
          <w:rFonts w:ascii="Times New Roman" w:hAnsi="Times New Roman" w:cs="Times New Roman"/>
        </w:rPr>
        <w:t xml:space="preserve">5. Ze względu na obecność sekwencji mikrosatelitarnej z licznymi powtórzeniami motywu (AG) część starterów forward i revers jest powtórzona w różnych kombinacjach z innymi starterami. Trzy pary starterów użyto do amplifikacji fragmentu z regionu SSR 35-404. </w:t>
      </w:r>
      <w:r w:rsidR="00626CFA" w:rsidRPr="0003389B">
        <w:rPr>
          <w:rFonts w:ascii="Times New Roman" w:hAnsi="Times New Roman" w:cs="Times New Roman"/>
        </w:rPr>
        <w:t>We wszystkich przypadkach uzyskano fragment DNA o długości zbliżonej do oczekiwanego. Dla pierwszej pary było to 151 pz, dla pary drugiej 160 pz i dla pary trzeciej starterów 155 pz. Efektem reakcji PCR z użyciem pierwszej pary była synteza fragmentów o długości podobnej do oczekiwanych oraz dodatkowo długich fragmentów o długości powyżej 400 pz. Wynikiem amplifikacji przy użyciu pary drugiej był „czysty” amplikon o długości zbliżonej do oczekiwanego bez żadnych amplikonów niespecyficznych. W obydwu przypadkach bardzo wyraźny był polimorfizm długości amplikonów odzwierciedlający zmienność długości regionu mikrosatelitarnego.</w:t>
      </w:r>
    </w:p>
    <w:p w14:paraId="687248E1" w14:textId="77777777" w:rsidR="00626CFA" w:rsidRPr="0003389B" w:rsidRDefault="00626CFA" w:rsidP="00626C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0CDE85" w14:textId="1D39B83B" w:rsidR="009F4396" w:rsidRDefault="009F4396" w:rsidP="00626C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0DB4">
        <w:rPr>
          <w:rFonts w:ascii="Times New Roman" w:hAnsi="Times New Roman" w:cs="Times New Roman"/>
          <w:b/>
          <w:bCs/>
        </w:rPr>
        <w:t>Wnioski:</w:t>
      </w:r>
    </w:p>
    <w:p w14:paraId="40509993" w14:textId="31C719AC" w:rsidR="0003389B" w:rsidRPr="00EF7C98" w:rsidRDefault="0003389B" w:rsidP="00626CF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shd w:val="clear" w:color="auto" w:fill="FFFFFF"/>
          <w:lang w:eastAsia="uk-UA"/>
        </w:rPr>
      </w:pPr>
      <w:r w:rsidRPr="00EF7C98">
        <w:rPr>
          <w:shd w:val="clear" w:color="auto" w:fill="FFFFFF"/>
          <w:lang w:eastAsia="uk-UA"/>
        </w:rPr>
        <w:t>Poznano sekwencje nukleotydowe regionów mikrosatelitarnych 23-404 oraz 34-404 w 30 genotypach pszenicy. Obydwa regiony leżą na skafoldzie genomu pszenicy w bliskim sąsiedztwie genu kodującego inwertazę.</w:t>
      </w:r>
    </w:p>
    <w:p w14:paraId="6F206A53" w14:textId="77777777" w:rsidR="0003389B" w:rsidRPr="004D6DF0" w:rsidRDefault="0003389B" w:rsidP="00626CF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shd w:val="clear" w:color="auto" w:fill="FFFFFF"/>
          <w:lang w:eastAsia="uk-UA"/>
        </w:rPr>
      </w:pPr>
      <w:r>
        <w:rPr>
          <w:shd w:val="clear" w:color="auto" w:fill="FFFFFF"/>
          <w:lang w:eastAsia="uk-UA"/>
        </w:rPr>
        <w:t>O</w:t>
      </w:r>
      <w:r w:rsidRPr="000B44C8">
        <w:rPr>
          <w:shd w:val="clear" w:color="auto" w:fill="FFFFFF"/>
          <w:lang w:eastAsia="uk-UA"/>
        </w:rPr>
        <w:t xml:space="preserve">bydwa regiony mikrosatelitarne zbudowane są wielokrotnych powtórzeń motywu dwunukleotydowego </w:t>
      </w:r>
      <w:r>
        <w:rPr>
          <w:shd w:val="clear" w:color="auto" w:fill="FFFFFF"/>
          <w:lang w:eastAsia="uk-UA"/>
        </w:rPr>
        <w:t xml:space="preserve">AG lub </w:t>
      </w:r>
      <w:r w:rsidRPr="000B44C8">
        <w:rPr>
          <w:shd w:val="clear" w:color="auto" w:fill="FFFFFF"/>
          <w:lang w:eastAsia="uk-UA"/>
        </w:rPr>
        <w:t>GA. Wykazano, że liczba tych powtórzeń jest różna w badanych genotypach.</w:t>
      </w:r>
    </w:p>
    <w:p w14:paraId="499BEEC2" w14:textId="77777777" w:rsidR="0003389B" w:rsidRDefault="0003389B" w:rsidP="00626CF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shd w:val="clear" w:color="auto" w:fill="FFFFFF"/>
          <w:lang w:eastAsia="uk-UA"/>
        </w:rPr>
      </w:pPr>
      <w:r>
        <w:rPr>
          <w:shd w:val="clear" w:color="auto" w:fill="FFFFFF"/>
          <w:lang w:eastAsia="uk-UA"/>
        </w:rPr>
        <w:t xml:space="preserve">Wykazano duże różnice w zmienności tych SSR. Liczba </w:t>
      </w:r>
      <w:r w:rsidRPr="00A43107">
        <w:rPr>
          <w:shd w:val="clear" w:color="auto" w:fill="FFFFFF"/>
          <w:lang w:eastAsia="uk-UA"/>
        </w:rPr>
        <w:t xml:space="preserve">powtórzeń motywu </w:t>
      </w:r>
      <w:r>
        <w:rPr>
          <w:shd w:val="clear" w:color="auto" w:fill="FFFFFF"/>
          <w:lang w:eastAsia="uk-UA"/>
        </w:rPr>
        <w:t>A</w:t>
      </w:r>
      <w:r w:rsidRPr="00A43107">
        <w:rPr>
          <w:shd w:val="clear" w:color="auto" w:fill="FFFFFF"/>
          <w:lang w:eastAsia="uk-UA"/>
        </w:rPr>
        <w:t xml:space="preserve">G w SSR 35-404 </w:t>
      </w:r>
      <w:r>
        <w:rPr>
          <w:shd w:val="clear" w:color="auto" w:fill="FFFFFF"/>
          <w:lang w:eastAsia="uk-UA"/>
        </w:rPr>
        <w:t xml:space="preserve">wynosiła od </w:t>
      </w:r>
      <w:r w:rsidRPr="00A43107">
        <w:rPr>
          <w:shd w:val="clear" w:color="auto" w:fill="FFFFFF"/>
          <w:lang w:eastAsia="uk-UA"/>
        </w:rPr>
        <w:t>17 do 21</w:t>
      </w:r>
      <w:r>
        <w:rPr>
          <w:shd w:val="clear" w:color="auto" w:fill="FFFFFF"/>
          <w:lang w:eastAsia="uk-UA"/>
        </w:rPr>
        <w:t xml:space="preserve">. </w:t>
      </w:r>
    </w:p>
    <w:p w14:paraId="71F9E442" w14:textId="77777777" w:rsidR="00626CFA" w:rsidRPr="00626CFA" w:rsidRDefault="0003389B" w:rsidP="00626CF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 w:rsidRPr="00626CFA">
        <w:rPr>
          <w:shd w:val="clear" w:color="auto" w:fill="FFFFFF"/>
          <w:lang w:eastAsia="uk-UA"/>
        </w:rPr>
        <w:t>Długość SSR 23-404 była znacznie bardziej zróżnicowana, liczba powtórzeń (GA) wynosiła od 12 do 59. Ponadto w dwóch genotypach SSR 23-404 został podzielony przez krótkie wstawki innych sekwencji. Cechy te wskazują na bardzo dużą dynamikę zmian molekularnych w tym SSR i z tego względu może on być markerem molekularnym cech kodowanych przez sprzężone z nim geny.</w:t>
      </w:r>
    </w:p>
    <w:p w14:paraId="495E9436" w14:textId="52E459B8" w:rsidR="00626CFA" w:rsidRDefault="0003389B" w:rsidP="00626CF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>
        <w:t>Dwunukleotydowy motyw (GA) w SSR 23-404 wykazał bardzo wysoki polimorfizm długości (od 12 do 59) w 31 testowanych genotypach pszenicy. Ponadto</w:t>
      </w:r>
      <w:r w:rsidR="00626CFA">
        <w:t>,</w:t>
      </w:r>
      <w:r>
        <w:t xml:space="preserve"> w dwóch genotypach ten SSR występował w tzw. formie </w:t>
      </w:r>
      <w:r>
        <w:lastRenderedPageBreak/>
        <w:t>niedoskonałej.</w:t>
      </w:r>
      <w:r w:rsidR="00626CFA">
        <w:t xml:space="preserve"> </w:t>
      </w:r>
      <w:r>
        <w:t>Wskazuje to na bardzo dużą dynamikę zmian molekularnych i potencjalną przydatność jako markera molekularnego cech kodowanych przez sprzężone z nim geny.</w:t>
      </w:r>
    </w:p>
    <w:p w14:paraId="55849931" w14:textId="77777777" w:rsidR="00626CFA" w:rsidRDefault="0003389B" w:rsidP="00626CF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</w:pPr>
      <w:r>
        <w:t xml:space="preserve">Dwa najkrótsze SSR 23-404 zidentyfikowano w odmianach Rusalka i Albena. Były to odpowiednio (GA)12 i (GA)17. Odmiany te (wyniki Zad. 8 lata 2015-2017) charakteryzują się wysoką lub bardzo wysoką tolerancją na suszę ocenianą wysokim współczynnikiem wypełnienia kłosów i żywotnością pyłku w roślinach poddanych temu stresowi. </w:t>
      </w:r>
    </w:p>
    <w:p w14:paraId="03DB509D" w14:textId="38D81AB0" w:rsidR="001515BB" w:rsidRPr="00626CFA" w:rsidRDefault="0003389B" w:rsidP="00626CF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b/>
          <w:bCs/>
        </w:rPr>
      </w:pPr>
      <w:r w:rsidRPr="00626CFA">
        <w:rPr>
          <w:b/>
          <w:bCs/>
        </w:rPr>
        <w:t>Zmienność SSR 23-404 może być markerem wyższej tolerancji na suszę wynikającej z dużej żywotności pyłku i wysokiego współczynnika wypełnienia kłosów w roślinach poddanych stresowi suszy.</w:t>
      </w:r>
    </w:p>
    <w:sectPr w:rsidR="001515BB" w:rsidRPr="00626CFA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D6B"/>
    <w:multiLevelType w:val="hybridMultilevel"/>
    <w:tmpl w:val="DBEEF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748C"/>
    <w:multiLevelType w:val="hybridMultilevel"/>
    <w:tmpl w:val="146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6"/>
    <w:rsid w:val="0003389B"/>
    <w:rsid w:val="001515BB"/>
    <w:rsid w:val="005952C2"/>
    <w:rsid w:val="00626CFA"/>
    <w:rsid w:val="00761A89"/>
    <w:rsid w:val="009F4396"/>
    <w:rsid w:val="00B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  <w15:chartTrackingRefBased/>
  <w15:docId w15:val="{A24A7E97-7ADD-4F3B-B248-1459D39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03389B"/>
    <w:pPr>
      <w:spacing w:after="0" w:line="240" w:lineRule="auto"/>
      <w:ind w:left="1440" w:hanging="360"/>
    </w:pPr>
    <w:rPr>
      <w:rFonts w:ascii="Arial" w:eastAsia="Times New Roman" w:hAnsi="Arial" w:cs="Arial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89B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Wacław Orczyk</cp:lastModifiedBy>
  <cp:revision>3</cp:revision>
  <dcterms:created xsi:type="dcterms:W3CDTF">2021-02-22T10:47:00Z</dcterms:created>
  <dcterms:modified xsi:type="dcterms:W3CDTF">2021-02-22T11:08:00Z</dcterms:modified>
</cp:coreProperties>
</file>