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BA8A" w14:textId="6AE5A32E" w:rsidR="009F4396" w:rsidRPr="00C60C25" w:rsidRDefault="009F4396" w:rsidP="00C60C25">
      <w:pPr>
        <w:tabs>
          <w:tab w:val="num" w:pos="0"/>
          <w:tab w:val="left" w:pos="5028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noProof/>
        </w:rPr>
      </w:pPr>
      <w:r w:rsidRPr="00C60C25">
        <w:rPr>
          <w:rFonts w:ascii="Times New Roman" w:eastAsia="Times New Roman" w:hAnsi="Times New Roman" w:cs="Times New Roman"/>
          <w:b/>
          <w:noProof/>
        </w:rPr>
        <w:t>Streszczenie zadania za 2020 r. w Programie Badań Podstawowych w Produkcji Roślinnej.</w:t>
      </w:r>
    </w:p>
    <w:p w14:paraId="4C7503A5" w14:textId="77777777" w:rsidR="009F4396" w:rsidRPr="00C60C25" w:rsidRDefault="009F4396" w:rsidP="00C60C25">
      <w:pPr>
        <w:tabs>
          <w:tab w:val="num" w:pos="0"/>
          <w:tab w:val="left" w:pos="5028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noProof/>
        </w:rPr>
      </w:pPr>
    </w:p>
    <w:p w14:paraId="7F7DFEA2" w14:textId="77777777" w:rsidR="001C5384" w:rsidRPr="00C60C25" w:rsidRDefault="00761A89" w:rsidP="00C60C25">
      <w:pPr>
        <w:tabs>
          <w:tab w:val="num" w:pos="0"/>
          <w:tab w:val="left" w:pos="5028"/>
        </w:tabs>
        <w:spacing w:after="0"/>
        <w:contextualSpacing/>
        <w:jc w:val="both"/>
        <w:rPr>
          <w:rFonts w:ascii="Times New Roman" w:hAnsi="Times New Roman" w:cs="Times New Roman"/>
          <w:b/>
          <w:iCs/>
        </w:rPr>
      </w:pPr>
      <w:r w:rsidRPr="00C60C25">
        <w:rPr>
          <w:rFonts w:ascii="Times New Roman" w:hAnsi="Times New Roman" w:cs="Times New Roman"/>
          <w:b/>
          <w:iCs/>
        </w:rPr>
        <w:t>Numer zadania</w:t>
      </w:r>
      <w:r w:rsidR="001C5384" w:rsidRPr="00C60C25">
        <w:rPr>
          <w:rFonts w:ascii="Times New Roman" w:hAnsi="Times New Roman" w:cs="Times New Roman"/>
          <w:b/>
          <w:iCs/>
        </w:rPr>
        <w:t>: 4-1-01-4-02</w:t>
      </w:r>
    </w:p>
    <w:p w14:paraId="40199DAB" w14:textId="1E26486A" w:rsidR="009F4396" w:rsidRDefault="001C5384" w:rsidP="00C60C25">
      <w:pPr>
        <w:tabs>
          <w:tab w:val="num" w:pos="0"/>
          <w:tab w:val="left" w:pos="5028"/>
        </w:tabs>
        <w:spacing w:after="0"/>
        <w:contextualSpacing/>
        <w:jc w:val="both"/>
        <w:rPr>
          <w:rFonts w:ascii="Times New Roman" w:hAnsi="Times New Roman" w:cs="Times New Roman"/>
          <w:b/>
          <w:iCs/>
        </w:rPr>
      </w:pPr>
      <w:r w:rsidRPr="00C60C25">
        <w:rPr>
          <w:rFonts w:ascii="Times New Roman" w:hAnsi="Times New Roman" w:cs="Times New Roman"/>
          <w:b/>
          <w:iCs/>
        </w:rPr>
        <w:t>T</w:t>
      </w:r>
      <w:r w:rsidR="009F4396" w:rsidRPr="00C60C25">
        <w:rPr>
          <w:rFonts w:ascii="Times New Roman" w:hAnsi="Times New Roman" w:cs="Times New Roman"/>
          <w:b/>
          <w:iCs/>
        </w:rPr>
        <w:t>ytuł zadania</w:t>
      </w:r>
      <w:r w:rsidRPr="00C60C25">
        <w:rPr>
          <w:rFonts w:ascii="Times New Roman" w:hAnsi="Times New Roman" w:cs="Times New Roman"/>
          <w:b/>
          <w:iCs/>
        </w:rPr>
        <w:t>:</w:t>
      </w:r>
      <w:r w:rsidR="009F4396" w:rsidRPr="00C60C25">
        <w:rPr>
          <w:rFonts w:ascii="Times New Roman" w:hAnsi="Times New Roman" w:cs="Times New Roman"/>
          <w:b/>
          <w:iCs/>
        </w:rPr>
        <w:t xml:space="preserve"> </w:t>
      </w:r>
      <w:r w:rsidRPr="00C60C25">
        <w:rPr>
          <w:rFonts w:ascii="Times New Roman" w:hAnsi="Times New Roman" w:cs="Times New Roman"/>
          <w:b/>
          <w:iCs/>
        </w:rPr>
        <w:t>Identyfikacja zmienności genetycznej pszenicy korelującej z potencjałem plonotwórczym i wybranymi cechami systemu korzeniowego.</w:t>
      </w:r>
    </w:p>
    <w:p w14:paraId="3DB4DFA0" w14:textId="19DF49BA" w:rsidR="005B449F" w:rsidRPr="00C60C25" w:rsidRDefault="005B449F" w:rsidP="00C60C25">
      <w:pPr>
        <w:tabs>
          <w:tab w:val="num" w:pos="0"/>
          <w:tab w:val="left" w:pos="5028"/>
        </w:tabs>
        <w:spacing w:after="0"/>
        <w:contextualSpacing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Kierownik: prof. dr hab. Anna Nadolska-Orczyk</w:t>
      </w:r>
    </w:p>
    <w:p w14:paraId="31C282F6" w14:textId="77777777" w:rsidR="009F4396" w:rsidRPr="00C60C25" w:rsidRDefault="009F4396" w:rsidP="00C60C25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iCs/>
        </w:rPr>
      </w:pPr>
    </w:p>
    <w:p w14:paraId="33686CE0" w14:textId="7DF6BC9B" w:rsidR="001C5384" w:rsidRPr="00C60C25" w:rsidRDefault="009F4396" w:rsidP="00C60C25">
      <w:pPr>
        <w:tabs>
          <w:tab w:val="left" w:pos="360"/>
        </w:tabs>
        <w:spacing w:after="120"/>
        <w:rPr>
          <w:rFonts w:ascii="Times New Roman" w:eastAsia="Times New Roman" w:hAnsi="Times New Roman" w:cs="Times New Roman"/>
          <w:bCs/>
        </w:rPr>
      </w:pPr>
      <w:r w:rsidRPr="00C60C25">
        <w:rPr>
          <w:rFonts w:ascii="Times New Roman" w:eastAsia="Calibri" w:hAnsi="Times New Roman" w:cs="Times New Roman"/>
          <w:b/>
          <w:bCs/>
        </w:rPr>
        <w:t>Cel zadania:</w:t>
      </w:r>
      <w:r w:rsidR="001C5384" w:rsidRPr="00C60C25">
        <w:rPr>
          <w:rFonts w:ascii="Times New Roman" w:eastAsia="Times New Roman" w:hAnsi="Times New Roman" w:cs="Times New Roman"/>
          <w:bCs/>
          <w:lang w:eastAsia="pl-PL"/>
        </w:rPr>
        <w:t xml:space="preserve"> Ogólnym celem tegorocznego tematu badawczego była </w:t>
      </w:r>
      <w:r w:rsidR="001C5384" w:rsidRPr="00C60C25">
        <w:rPr>
          <w:rFonts w:ascii="Times New Roman" w:eastAsia="Times New Roman" w:hAnsi="Times New Roman" w:cs="Times New Roman"/>
        </w:rPr>
        <w:t>o</w:t>
      </w:r>
      <w:r w:rsidR="001C5384" w:rsidRPr="00C60C25">
        <w:rPr>
          <w:rFonts w:ascii="Times New Roman" w:eastAsia="Times New Roman" w:hAnsi="Times New Roman" w:cs="Times New Roman"/>
          <w:bCs/>
          <w:lang w:eastAsia="pl-PL"/>
        </w:rPr>
        <w:t xml:space="preserve">cena znaczników </w:t>
      </w:r>
      <w:proofErr w:type="spellStart"/>
      <w:r w:rsidR="001C5384" w:rsidRPr="00C60C25">
        <w:rPr>
          <w:rFonts w:ascii="Times New Roman" w:eastAsia="Times New Roman" w:hAnsi="Times New Roman" w:cs="Times New Roman"/>
          <w:bCs/>
          <w:lang w:eastAsia="pl-PL"/>
        </w:rPr>
        <w:t>genetyczno</w:t>
      </w:r>
      <w:proofErr w:type="spellEnd"/>
      <w:r w:rsidR="001C5384" w:rsidRPr="00C60C25">
        <w:rPr>
          <w:rFonts w:ascii="Times New Roman" w:eastAsia="Times New Roman" w:hAnsi="Times New Roman" w:cs="Times New Roman"/>
          <w:bCs/>
          <w:lang w:eastAsia="pl-PL"/>
        </w:rPr>
        <w:t>/</w:t>
      </w:r>
      <w:proofErr w:type="spellStart"/>
      <w:r w:rsidR="001C5384" w:rsidRPr="00C60C25">
        <w:rPr>
          <w:rFonts w:ascii="Times New Roman" w:eastAsia="Times New Roman" w:hAnsi="Times New Roman" w:cs="Times New Roman"/>
          <w:bCs/>
          <w:lang w:eastAsia="pl-PL"/>
        </w:rPr>
        <w:t>biochemiczno</w:t>
      </w:r>
      <w:proofErr w:type="spellEnd"/>
      <w:r w:rsidR="001C5384" w:rsidRPr="00C60C25">
        <w:rPr>
          <w:rFonts w:ascii="Times New Roman" w:eastAsia="Times New Roman" w:hAnsi="Times New Roman" w:cs="Times New Roman"/>
          <w:bCs/>
          <w:lang w:eastAsia="pl-PL"/>
        </w:rPr>
        <w:t xml:space="preserve">/fizjologicznych </w:t>
      </w:r>
      <w:r w:rsidR="001C5384" w:rsidRPr="00C60C25">
        <w:rPr>
          <w:rFonts w:ascii="Times New Roman" w:eastAsia="Times New Roman" w:hAnsi="Times New Roman" w:cs="Times New Roman"/>
          <w:bCs/>
        </w:rPr>
        <w:t>produktywności i masy korzenia</w:t>
      </w:r>
      <w:r w:rsidR="001C5384" w:rsidRPr="00C60C25">
        <w:rPr>
          <w:rFonts w:ascii="Times New Roman" w:eastAsia="Times New Roman" w:hAnsi="Times New Roman" w:cs="Times New Roman"/>
        </w:rPr>
        <w:t xml:space="preserve"> </w:t>
      </w:r>
      <w:r w:rsidR="001C5384" w:rsidRPr="00C60C25">
        <w:rPr>
          <w:rFonts w:ascii="Times New Roman" w:eastAsia="Times New Roman" w:hAnsi="Times New Roman" w:cs="Times New Roman"/>
          <w:bCs/>
          <w:lang w:eastAsia="pl-PL"/>
        </w:rPr>
        <w:t>w segregujących materiałach oraz kontynuowanie (trzeci rok) badań nad dziedziczeniem znaczników cech plonotwórczych oraz poszerzeniem puli genotypów w polskiej hodowli.</w:t>
      </w:r>
    </w:p>
    <w:p w14:paraId="48258F89" w14:textId="77777777" w:rsidR="001C5384" w:rsidRPr="001C5384" w:rsidRDefault="001C5384" w:rsidP="00C60C25">
      <w:pPr>
        <w:tabs>
          <w:tab w:val="left" w:pos="360"/>
        </w:tabs>
        <w:spacing w:after="120"/>
        <w:rPr>
          <w:rFonts w:ascii="Times New Roman" w:eastAsia="Times New Roman" w:hAnsi="Times New Roman" w:cs="Times New Roman"/>
          <w:bCs/>
          <w:lang w:eastAsia="pl-PL"/>
        </w:rPr>
      </w:pPr>
      <w:r w:rsidRPr="001C5384">
        <w:rPr>
          <w:rFonts w:ascii="Times New Roman" w:eastAsia="Times New Roman" w:hAnsi="Times New Roman" w:cs="Times New Roman"/>
        </w:rPr>
        <w:t>Realizacja tematu obejmowała: o</w:t>
      </w:r>
      <w:r w:rsidRPr="001C5384">
        <w:rPr>
          <w:rFonts w:ascii="Times New Roman" w:eastAsia="Times New Roman" w:hAnsi="Times New Roman" w:cs="Times New Roman"/>
          <w:bCs/>
          <w:lang w:eastAsia="pl-PL"/>
        </w:rPr>
        <w:t xml:space="preserve">cenę poziomu ekspresji względnej genów </w:t>
      </w:r>
      <w:r w:rsidRPr="001C5384">
        <w:rPr>
          <w:rFonts w:ascii="Times New Roman" w:eastAsia="Times New Roman" w:hAnsi="Times New Roman" w:cs="Times New Roman"/>
          <w:bCs/>
          <w:i/>
          <w:lang w:eastAsia="pl-PL"/>
        </w:rPr>
        <w:t>TaCKX1</w:t>
      </w:r>
      <w:r w:rsidRPr="001C5384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1C5384">
        <w:rPr>
          <w:rFonts w:ascii="Times New Roman" w:eastAsia="Times New Roman" w:hAnsi="Times New Roman" w:cs="Times New Roman"/>
          <w:bCs/>
          <w:i/>
          <w:lang w:eastAsia="pl-PL"/>
        </w:rPr>
        <w:t>TaCKX5</w:t>
      </w:r>
      <w:r w:rsidRPr="001C5384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Pr="001C5384">
        <w:rPr>
          <w:rFonts w:ascii="Times New Roman" w:eastAsia="Times New Roman" w:hAnsi="Times New Roman" w:cs="Times New Roman"/>
          <w:i/>
        </w:rPr>
        <w:t>TaNAC2-5A</w:t>
      </w:r>
      <w:r w:rsidRPr="001C5384">
        <w:rPr>
          <w:rFonts w:ascii="Times New Roman" w:eastAsia="Times New Roman" w:hAnsi="Times New Roman" w:cs="Times New Roman"/>
        </w:rPr>
        <w:t xml:space="preserve"> </w:t>
      </w:r>
      <w:r w:rsidRPr="001C5384">
        <w:rPr>
          <w:rFonts w:ascii="Times New Roman" w:eastAsia="Times New Roman" w:hAnsi="Times New Roman" w:cs="Times New Roman"/>
          <w:bCs/>
          <w:lang w:eastAsia="pl-PL"/>
        </w:rPr>
        <w:t xml:space="preserve">w korzeniach siewek i genów </w:t>
      </w:r>
      <w:r w:rsidRPr="001C5384">
        <w:rPr>
          <w:rFonts w:ascii="Times New Roman" w:eastAsia="Times New Roman" w:hAnsi="Times New Roman" w:cs="Times New Roman"/>
          <w:bCs/>
          <w:i/>
          <w:lang w:eastAsia="pl-PL"/>
        </w:rPr>
        <w:t xml:space="preserve">TaCKX1, TaCKX2.1/2.2 </w:t>
      </w:r>
      <w:r w:rsidRPr="001C5384">
        <w:rPr>
          <w:rFonts w:ascii="Times New Roman" w:eastAsia="Times New Roman" w:hAnsi="Times New Roman" w:cs="Times New Roman"/>
          <w:bCs/>
          <w:lang w:eastAsia="pl-PL"/>
        </w:rPr>
        <w:t>oraz</w:t>
      </w:r>
      <w:r w:rsidRPr="001C5384">
        <w:rPr>
          <w:rFonts w:ascii="Times New Roman" w:eastAsia="Times New Roman" w:hAnsi="Times New Roman" w:cs="Times New Roman"/>
          <w:bCs/>
          <w:i/>
          <w:lang w:eastAsia="pl-PL"/>
        </w:rPr>
        <w:t xml:space="preserve"> TaNAC2-5A </w:t>
      </w:r>
      <w:r w:rsidRPr="001C5384">
        <w:rPr>
          <w:rFonts w:ascii="Times New Roman" w:eastAsia="Times New Roman" w:hAnsi="Times New Roman" w:cs="Times New Roman"/>
          <w:bCs/>
          <w:lang w:eastAsia="pl-PL"/>
        </w:rPr>
        <w:t>w dojrzewających kłosach (7 dni po pyleniu = 7 DAP) wybranych 3 genotypów, 4 mieszańców pokolenia F</w:t>
      </w:r>
      <w:r w:rsidRPr="001C5384">
        <w:rPr>
          <w:rFonts w:ascii="Times New Roman" w:eastAsia="Times New Roman" w:hAnsi="Times New Roman" w:cs="Times New Roman"/>
          <w:bCs/>
          <w:vertAlign w:val="subscript"/>
          <w:lang w:eastAsia="pl-PL"/>
        </w:rPr>
        <w:t xml:space="preserve">1 </w:t>
      </w:r>
      <w:r w:rsidRPr="001C5384">
        <w:rPr>
          <w:rFonts w:ascii="Times New Roman" w:eastAsia="Times New Roman" w:hAnsi="Times New Roman" w:cs="Times New Roman"/>
          <w:bCs/>
          <w:lang w:eastAsia="pl-PL"/>
        </w:rPr>
        <w:t>oraz 24 segregujących pojedynków F</w:t>
      </w:r>
      <w:r w:rsidRPr="001C5384">
        <w:rPr>
          <w:rFonts w:ascii="Times New Roman" w:eastAsia="Times New Roman" w:hAnsi="Times New Roman" w:cs="Times New Roman"/>
          <w:bCs/>
          <w:vertAlign w:val="subscript"/>
          <w:lang w:eastAsia="pl-PL"/>
        </w:rPr>
        <w:t>2</w:t>
      </w:r>
      <w:r w:rsidRPr="001C5384">
        <w:rPr>
          <w:rFonts w:ascii="Times New Roman" w:eastAsia="Times New Roman" w:hAnsi="Times New Roman" w:cs="Times New Roman"/>
          <w:bCs/>
          <w:lang w:eastAsia="pl-PL"/>
        </w:rPr>
        <w:t xml:space="preserve"> z otrzymanych wcześniej 4 mieszańców pokolenia F</w:t>
      </w:r>
      <w:r w:rsidRPr="001C5384">
        <w:rPr>
          <w:rFonts w:ascii="Times New Roman" w:eastAsia="Times New Roman" w:hAnsi="Times New Roman" w:cs="Times New Roman"/>
          <w:bCs/>
          <w:vertAlign w:val="subscript"/>
          <w:lang w:eastAsia="pl-PL"/>
        </w:rPr>
        <w:t>1</w:t>
      </w:r>
      <w:r w:rsidRPr="001C5384">
        <w:rPr>
          <w:rFonts w:ascii="Times New Roman" w:eastAsia="Times New Roman" w:hAnsi="Times New Roman" w:cs="Times New Roman"/>
          <w:bCs/>
          <w:lang w:eastAsia="pl-PL"/>
        </w:rPr>
        <w:t>, a także 10 linii F</w:t>
      </w:r>
      <w:r w:rsidRPr="001C5384">
        <w:rPr>
          <w:rFonts w:ascii="Times New Roman" w:eastAsia="Times New Roman" w:hAnsi="Times New Roman" w:cs="Times New Roman"/>
          <w:bCs/>
          <w:vertAlign w:val="subscript"/>
          <w:lang w:eastAsia="pl-PL"/>
        </w:rPr>
        <w:t>3</w:t>
      </w:r>
      <w:r w:rsidRPr="001C5384">
        <w:rPr>
          <w:rFonts w:ascii="Times New Roman" w:eastAsia="Times New Roman" w:hAnsi="Times New Roman" w:cs="Times New Roman"/>
          <w:bCs/>
          <w:lang w:eastAsia="pl-PL"/>
        </w:rPr>
        <w:t xml:space="preserve"> wybranych z 10 pojedynków F</w:t>
      </w:r>
      <w:r w:rsidRPr="001C5384">
        <w:rPr>
          <w:rFonts w:ascii="Times New Roman" w:eastAsia="Times New Roman" w:hAnsi="Times New Roman" w:cs="Times New Roman"/>
          <w:bCs/>
          <w:vertAlign w:val="subscript"/>
          <w:lang w:eastAsia="pl-PL"/>
        </w:rPr>
        <w:t>2</w:t>
      </w:r>
      <w:r w:rsidRPr="001C5384">
        <w:rPr>
          <w:rFonts w:ascii="Times New Roman" w:eastAsia="Times New Roman" w:hAnsi="Times New Roman" w:cs="Times New Roman"/>
          <w:bCs/>
          <w:lang w:eastAsia="pl-PL"/>
        </w:rPr>
        <w:t>. Dane te były korelowane z oceną najważniejszych cech fenotypowych, masą korzenia siewek, produktywnością i innymi ważnymi cechami.</w:t>
      </w:r>
    </w:p>
    <w:p w14:paraId="1BF928B9" w14:textId="1555BBAF" w:rsidR="009F4396" w:rsidRPr="00C60C25" w:rsidRDefault="009F4396" w:rsidP="00C60C25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C60C25">
        <w:rPr>
          <w:rFonts w:ascii="Times New Roman" w:eastAsia="Calibri" w:hAnsi="Times New Roman" w:cs="Times New Roman"/>
          <w:b/>
          <w:bCs/>
        </w:rPr>
        <w:t>Wyniki:</w:t>
      </w:r>
    </w:p>
    <w:p w14:paraId="307A7A5D" w14:textId="6889B07C" w:rsidR="001C5384" w:rsidRPr="001C5384" w:rsidRDefault="001C5384" w:rsidP="00C60C25">
      <w:pPr>
        <w:pStyle w:val="Bezodstpw"/>
        <w:numPr>
          <w:ilvl w:val="0"/>
          <w:numId w:val="6"/>
        </w:numPr>
        <w:rPr>
          <w:noProof/>
        </w:rPr>
      </w:pPr>
      <w:r w:rsidRPr="001C5384">
        <w:rPr>
          <w:noProof/>
          <w:lang w:eastAsia="pl-PL"/>
        </w:rPr>
        <w:t xml:space="preserve">Ocena poziomu ekspresji względnej genów </w:t>
      </w:r>
      <w:r w:rsidRPr="001C5384">
        <w:rPr>
          <w:i/>
          <w:lang w:eastAsia="pl-PL"/>
        </w:rPr>
        <w:t>TaCKX1</w:t>
      </w:r>
      <w:r w:rsidRPr="001C5384">
        <w:rPr>
          <w:lang w:eastAsia="pl-PL"/>
        </w:rPr>
        <w:t xml:space="preserve">, </w:t>
      </w:r>
      <w:r w:rsidRPr="001C5384">
        <w:rPr>
          <w:i/>
          <w:lang w:eastAsia="pl-PL"/>
        </w:rPr>
        <w:t>TaCKX5</w:t>
      </w:r>
      <w:r w:rsidRPr="001C5384">
        <w:rPr>
          <w:lang w:eastAsia="pl-PL"/>
        </w:rPr>
        <w:t xml:space="preserve"> oraz </w:t>
      </w:r>
      <w:r w:rsidRPr="001C5384">
        <w:rPr>
          <w:i/>
          <w:lang w:eastAsia="pl-PL"/>
        </w:rPr>
        <w:t>TaNAC2-5A</w:t>
      </w:r>
      <w:r w:rsidRPr="001C5384">
        <w:rPr>
          <w:lang w:eastAsia="pl-PL"/>
        </w:rPr>
        <w:t xml:space="preserve"> </w:t>
      </w:r>
      <w:r w:rsidRPr="001C5384">
        <w:rPr>
          <w:lang w:eastAsia="pl-PL"/>
        </w:rPr>
        <w:br/>
        <w:t>w korzeniach siewek</w:t>
      </w:r>
      <w:r w:rsidRPr="001C5384">
        <w:rPr>
          <w:noProof/>
          <w:lang w:eastAsia="pl-PL"/>
        </w:rPr>
        <w:t>.</w:t>
      </w:r>
    </w:p>
    <w:p w14:paraId="39022F1F" w14:textId="0E7C4FE9" w:rsidR="001C5384" w:rsidRPr="00C60C25" w:rsidRDefault="001C5384" w:rsidP="00C60C25">
      <w:pPr>
        <w:pStyle w:val="Bezodstpw"/>
        <w:rPr>
          <w:color w:val="000000"/>
        </w:rPr>
      </w:pPr>
      <w:r w:rsidRPr="00C60C25">
        <w:rPr>
          <w:color w:val="000000"/>
        </w:rPr>
        <w:t xml:space="preserve">Stwierdzono istotną statystycznie korelację pomiędzy ekspresją genu </w:t>
      </w:r>
      <w:r w:rsidRPr="00C60C25">
        <w:rPr>
          <w:i/>
          <w:color w:val="000000"/>
        </w:rPr>
        <w:t xml:space="preserve">TaNAC2-5A </w:t>
      </w:r>
      <w:r w:rsidRPr="00C60C25">
        <w:rPr>
          <w:color w:val="000000"/>
        </w:rPr>
        <w:t>a</w:t>
      </w:r>
      <w:r w:rsidRPr="00C60C25">
        <w:rPr>
          <w:i/>
          <w:color w:val="000000"/>
        </w:rPr>
        <w:t xml:space="preserve"> </w:t>
      </w:r>
      <w:r w:rsidRPr="00C60C25">
        <w:rPr>
          <w:color w:val="000000"/>
        </w:rPr>
        <w:t>ekspresją genu</w:t>
      </w:r>
      <w:r w:rsidRPr="00C60C25">
        <w:rPr>
          <w:i/>
          <w:color w:val="000000"/>
        </w:rPr>
        <w:t xml:space="preserve"> TaCKX1 </w:t>
      </w:r>
      <w:r w:rsidRPr="00C60C25">
        <w:rPr>
          <w:color w:val="000000"/>
        </w:rPr>
        <w:t xml:space="preserve">i </w:t>
      </w:r>
      <w:r w:rsidRPr="00C60C25">
        <w:rPr>
          <w:i/>
          <w:color w:val="000000"/>
        </w:rPr>
        <w:t xml:space="preserve">TaCKX5, </w:t>
      </w:r>
      <w:r w:rsidRPr="00C60C25">
        <w:rPr>
          <w:color w:val="000000"/>
        </w:rPr>
        <w:t>która wynosiła kolejno 0,25 (p=0,028) i 0,45 (p=0,000).</w:t>
      </w:r>
    </w:p>
    <w:p w14:paraId="22D441F2" w14:textId="121185CC" w:rsidR="001C5384" w:rsidRPr="001C5384" w:rsidRDefault="001C5384" w:rsidP="00C60C25">
      <w:pPr>
        <w:pStyle w:val="Bezodstpw"/>
        <w:numPr>
          <w:ilvl w:val="0"/>
          <w:numId w:val="6"/>
        </w:numPr>
        <w:rPr>
          <w:lang w:eastAsia="pl-PL"/>
        </w:rPr>
      </w:pPr>
      <w:r w:rsidRPr="001C5384">
        <w:rPr>
          <w:lang w:eastAsia="pl-PL"/>
        </w:rPr>
        <w:t xml:space="preserve">Ocena poziomu ekspresji względnej genów </w:t>
      </w:r>
      <w:r w:rsidRPr="001C5384">
        <w:rPr>
          <w:i/>
          <w:lang w:eastAsia="pl-PL"/>
        </w:rPr>
        <w:t xml:space="preserve">TaCKX1, TaCKX2.1, TaCKX2.2 </w:t>
      </w:r>
      <w:r w:rsidRPr="001C5384">
        <w:rPr>
          <w:lang w:eastAsia="pl-PL"/>
        </w:rPr>
        <w:t>oraz</w:t>
      </w:r>
      <w:r w:rsidRPr="001C5384">
        <w:rPr>
          <w:i/>
          <w:lang w:eastAsia="pl-PL"/>
        </w:rPr>
        <w:t xml:space="preserve"> TaNAC2-5A </w:t>
      </w:r>
      <w:r w:rsidRPr="001C5384">
        <w:rPr>
          <w:lang w:eastAsia="pl-PL"/>
        </w:rPr>
        <w:t>w dojrzewających kłosach.</w:t>
      </w:r>
    </w:p>
    <w:p w14:paraId="58ADA2D5" w14:textId="25128815" w:rsidR="001C5384" w:rsidRPr="00C60C25" w:rsidRDefault="001C5384" w:rsidP="00C60C25">
      <w:pPr>
        <w:pStyle w:val="Bezodstpw"/>
        <w:rPr>
          <w:color w:val="000000"/>
        </w:rPr>
      </w:pPr>
      <w:r w:rsidRPr="00C60C25">
        <w:rPr>
          <w:color w:val="000000"/>
        </w:rPr>
        <w:t xml:space="preserve">Stwierdzono istotną statystycznie korelację pomiędzy ekspresją </w:t>
      </w:r>
      <w:r w:rsidRPr="00C60C25">
        <w:rPr>
          <w:i/>
          <w:color w:val="000000"/>
        </w:rPr>
        <w:t xml:space="preserve">TaCKX1 </w:t>
      </w:r>
      <w:r w:rsidRPr="00C60C25">
        <w:rPr>
          <w:color w:val="000000"/>
        </w:rPr>
        <w:t xml:space="preserve">i </w:t>
      </w:r>
      <w:r w:rsidRPr="00C60C25">
        <w:rPr>
          <w:i/>
          <w:color w:val="000000"/>
        </w:rPr>
        <w:t xml:space="preserve">TaNAC2-5A, </w:t>
      </w:r>
      <w:r w:rsidRPr="00C60C25">
        <w:rPr>
          <w:color w:val="000000"/>
        </w:rPr>
        <w:t>która wynosiła 0,33 (p=0,000)</w:t>
      </w:r>
      <w:r w:rsidRPr="00C60C25">
        <w:rPr>
          <w:i/>
          <w:color w:val="000000"/>
        </w:rPr>
        <w:t xml:space="preserve">, </w:t>
      </w:r>
      <w:r w:rsidRPr="00C60C25">
        <w:rPr>
          <w:color w:val="000000"/>
        </w:rPr>
        <w:t xml:space="preserve">a także między ekspresją </w:t>
      </w:r>
      <w:r w:rsidRPr="00C60C25">
        <w:rPr>
          <w:i/>
          <w:color w:val="000000"/>
        </w:rPr>
        <w:t xml:space="preserve">TaCKX2.1 </w:t>
      </w:r>
      <w:r w:rsidRPr="00C60C25">
        <w:rPr>
          <w:color w:val="000000"/>
        </w:rPr>
        <w:t xml:space="preserve">i </w:t>
      </w:r>
      <w:r w:rsidRPr="00C60C25">
        <w:rPr>
          <w:i/>
          <w:color w:val="000000"/>
        </w:rPr>
        <w:t xml:space="preserve">TaCKX2.2 </w:t>
      </w:r>
      <w:r w:rsidRPr="00C60C25">
        <w:rPr>
          <w:color w:val="000000"/>
        </w:rPr>
        <w:t xml:space="preserve">oraz </w:t>
      </w:r>
      <w:r w:rsidRPr="00C60C25">
        <w:rPr>
          <w:i/>
          <w:color w:val="000000"/>
        </w:rPr>
        <w:t xml:space="preserve">TaNAC2-5A, </w:t>
      </w:r>
      <w:r w:rsidRPr="00C60C25">
        <w:rPr>
          <w:color w:val="000000"/>
        </w:rPr>
        <w:t xml:space="preserve">które kolejno wynosiły dla </w:t>
      </w:r>
      <w:r w:rsidRPr="00C60C25">
        <w:rPr>
          <w:i/>
          <w:color w:val="000000"/>
        </w:rPr>
        <w:t>TaCKX2.2</w:t>
      </w:r>
      <w:r w:rsidRPr="00C60C25">
        <w:rPr>
          <w:color w:val="000000"/>
        </w:rPr>
        <w:t xml:space="preserve"> 0,72 (p=0,000), zaś dla </w:t>
      </w:r>
      <w:r w:rsidRPr="00C60C25">
        <w:rPr>
          <w:i/>
          <w:color w:val="000000"/>
        </w:rPr>
        <w:t>TaNAC2-5A</w:t>
      </w:r>
      <w:r w:rsidRPr="00C60C25">
        <w:rPr>
          <w:color w:val="000000"/>
        </w:rPr>
        <w:t xml:space="preserve"> 0,34 (p=0,002) oraz pomiędzy </w:t>
      </w:r>
      <w:r w:rsidRPr="00C60C25">
        <w:rPr>
          <w:i/>
          <w:color w:val="000000"/>
        </w:rPr>
        <w:t xml:space="preserve">TaCKX2.2 </w:t>
      </w:r>
      <w:r w:rsidRPr="00C60C25">
        <w:rPr>
          <w:color w:val="000000"/>
        </w:rPr>
        <w:t xml:space="preserve">a </w:t>
      </w:r>
      <w:r w:rsidRPr="00C60C25">
        <w:rPr>
          <w:i/>
          <w:color w:val="000000"/>
        </w:rPr>
        <w:t>TaNAC2-5A</w:t>
      </w:r>
      <w:r w:rsidRPr="00C60C25">
        <w:rPr>
          <w:color w:val="000000"/>
        </w:rPr>
        <w:t>, która wynosiła 0,25 (p=0,031).</w:t>
      </w:r>
    </w:p>
    <w:p w14:paraId="0C95D3A1" w14:textId="0F740516" w:rsidR="001C5384" w:rsidRPr="00C60C25" w:rsidRDefault="001C5384" w:rsidP="00C60C25">
      <w:pPr>
        <w:pStyle w:val="Bezodstpw"/>
        <w:numPr>
          <w:ilvl w:val="0"/>
          <w:numId w:val="6"/>
        </w:numPr>
        <w:rPr>
          <w:noProof/>
          <w:lang w:eastAsia="pl-PL"/>
        </w:rPr>
      </w:pPr>
      <w:r w:rsidRPr="00C60C25">
        <w:rPr>
          <w:noProof/>
          <w:lang w:eastAsia="pl-PL"/>
        </w:rPr>
        <w:t xml:space="preserve">Ocena najważniejszych cech fenotypowych jak masa korzenia siewek, produktywność </w:t>
      </w:r>
      <w:r w:rsidRPr="00C60C25">
        <w:rPr>
          <w:noProof/>
          <w:lang w:eastAsia="pl-PL"/>
        </w:rPr>
        <w:br/>
        <w:t>i innych.</w:t>
      </w:r>
    </w:p>
    <w:p w14:paraId="7B434FFD" w14:textId="77777777" w:rsidR="001C5384" w:rsidRPr="00C60C25" w:rsidRDefault="001C5384" w:rsidP="00C60C25">
      <w:pPr>
        <w:pStyle w:val="Bezodstpw"/>
        <w:rPr>
          <w:color w:val="000000"/>
        </w:rPr>
      </w:pPr>
      <w:r w:rsidRPr="00C60C25">
        <w:rPr>
          <w:color w:val="000000"/>
        </w:rPr>
        <w:t>Nie stwierdzono wyraźnej korelacji między masą korzenia i ekspresją genów</w:t>
      </w:r>
      <w:r w:rsidRPr="00C60C25">
        <w:rPr>
          <w:noProof/>
          <w:lang w:eastAsia="pl-PL"/>
        </w:rPr>
        <w:t xml:space="preserve"> </w:t>
      </w:r>
      <w:r w:rsidRPr="00C60C25">
        <w:rPr>
          <w:i/>
          <w:noProof/>
          <w:lang w:eastAsia="pl-PL"/>
        </w:rPr>
        <w:t xml:space="preserve">TaCKX5 </w:t>
      </w:r>
      <w:r w:rsidRPr="00C60C25">
        <w:rPr>
          <w:noProof/>
          <w:lang w:eastAsia="pl-PL"/>
        </w:rPr>
        <w:t xml:space="preserve">oraz </w:t>
      </w:r>
      <w:r w:rsidRPr="00C60C25">
        <w:rPr>
          <w:i/>
          <w:noProof/>
          <w:lang w:eastAsia="pl-PL"/>
        </w:rPr>
        <w:t>TaNAC2-5A</w:t>
      </w:r>
      <w:r w:rsidRPr="00C60C25">
        <w:rPr>
          <w:color w:val="000000"/>
        </w:rPr>
        <w:t xml:space="preserve">. Dla genu </w:t>
      </w:r>
      <w:r w:rsidRPr="00C60C25">
        <w:rPr>
          <w:i/>
          <w:color w:val="000000"/>
        </w:rPr>
        <w:t xml:space="preserve">TaCKX1 </w:t>
      </w:r>
      <w:r w:rsidRPr="00C60C25">
        <w:rPr>
          <w:color w:val="000000"/>
        </w:rPr>
        <w:t xml:space="preserve">wykazano istotną statystycznie korelację z masą korzenia wynoszącą -0,32 przy p=0,004. </w:t>
      </w:r>
    </w:p>
    <w:p w14:paraId="5623CB29" w14:textId="77777777" w:rsidR="00C60C25" w:rsidRDefault="00C60C25" w:rsidP="00C60C2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B0CDE85" w14:textId="70F3DAF5" w:rsidR="009F4396" w:rsidRPr="00C60C25" w:rsidRDefault="009F4396" w:rsidP="00C60C2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60C25">
        <w:rPr>
          <w:rFonts w:ascii="Times New Roman" w:hAnsi="Times New Roman" w:cs="Times New Roman"/>
          <w:b/>
          <w:bCs/>
        </w:rPr>
        <w:t>Wnioski:</w:t>
      </w:r>
    </w:p>
    <w:p w14:paraId="3D675100" w14:textId="77777777" w:rsidR="001C5384" w:rsidRPr="00C60C25" w:rsidRDefault="001C5384" w:rsidP="00C60C25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60C25">
        <w:rPr>
          <w:rFonts w:ascii="Times New Roman" w:hAnsi="Times New Roman" w:cs="Times New Roman"/>
          <w:sz w:val="22"/>
          <w:szCs w:val="22"/>
        </w:rPr>
        <w:t xml:space="preserve">Istotna statystycznie, silna korelacja pomiędzy ekspresją genów </w:t>
      </w:r>
      <w:r w:rsidRPr="00C60C25">
        <w:rPr>
          <w:rFonts w:ascii="Times New Roman" w:hAnsi="Times New Roman" w:cs="Times New Roman"/>
          <w:i/>
          <w:sz w:val="22"/>
          <w:szCs w:val="22"/>
        </w:rPr>
        <w:t>TaCKX1</w:t>
      </w:r>
      <w:r w:rsidRPr="00C60C25">
        <w:rPr>
          <w:rFonts w:ascii="Times New Roman" w:hAnsi="Times New Roman" w:cs="Times New Roman"/>
          <w:sz w:val="22"/>
          <w:szCs w:val="22"/>
        </w:rPr>
        <w:t xml:space="preserve"> i </w:t>
      </w:r>
      <w:r w:rsidRPr="00C60C25">
        <w:rPr>
          <w:rFonts w:ascii="Times New Roman" w:hAnsi="Times New Roman" w:cs="Times New Roman"/>
          <w:i/>
          <w:sz w:val="22"/>
          <w:szCs w:val="22"/>
        </w:rPr>
        <w:t>TaNAC2-5A</w:t>
      </w:r>
      <w:r w:rsidRPr="00C60C25">
        <w:rPr>
          <w:rFonts w:ascii="Times New Roman" w:hAnsi="Times New Roman" w:cs="Times New Roman"/>
          <w:sz w:val="22"/>
          <w:szCs w:val="22"/>
        </w:rPr>
        <w:t xml:space="preserve">, </w:t>
      </w:r>
      <w:r w:rsidRPr="00C60C25">
        <w:rPr>
          <w:rFonts w:ascii="Times New Roman" w:hAnsi="Times New Roman" w:cs="Times New Roman"/>
          <w:i/>
          <w:sz w:val="22"/>
          <w:szCs w:val="22"/>
        </w:rPr>
        <w:t>TaCKX2.2</w:t>
      </w:r>
      <w:r w:rsidRPr="00C60C25">
        <w:rPr>
          <w:rFonts w:ascii="Times New Roman" w:hAnsi="Times New Roman" w:cs="Times New Roman"/>
          <w:sz w:val="22"/>
          <w:szCs w:val="22"/>
        </w:rPr>
        <w:t xml:space="preserve"> i </w:t>
      </w:r>
      <w:r w:rsidRPr="00C60C25">
        <w:rPr>
          <w:rFonts w:ascii="Times New Roman" w:hAnsi="Times New Roman" w:cs="Times New Roman"/>
          <w:i/>
          <w:sz w:val="22"/>
          <w:szCs w:val="22"/>
        </w:rPr>
        <w:t>TaNAC2-5A</w:t>
      </w:r>
      <w:r w:rsidRPr="00C60C25">
        <w:rPr>
          <w:rFonts w:ascii="Times New Roman" w:hAnsi="Times New Roman" w:cs="Times New Roman"/>
          <w:sz w:val="22"/>
          <w:szCs w:val="22"/>
        </w:rPr>
        <w:t xml:space="preserve"> a także między ekspresją </w:t>
      </w:r>
      <w:r w:rsidRPr="00C60C25">
        <w:rPr>
          <w:rFonts w:ascii="Times New Roman" w:hAnsi="Times New Roman" w:cs="Times New Roman"/>
          <w:i/>
          <w:sz w:val="22"/>
          <w:szCs w:val="22"/>
        </w:rPr>
        <w:t>TaCKX2.1</w:t>
      </w:r>
      <w:r w:rsidRPr="00C60C25">
        <w:rPr>
          <w:rFonts w:ascii="Times New Roman" w:hAnsi="Times New Roman" w:cs="Times New Roman"/>
          <w:sz w:val="22"/>
          <w:szCs w:val="22"/>
        </w:rPr>
        <w:t xml:space="preserve"> i </w:t>
      </w:r>
      <w:r w:rsidRPr="00C60C25">
        <w:rPr>
          <w:rFonts w:ascii="Times New Roman" w:hAnsi="Times New Roman" w:cs="Times New Roman"/>
          <w:i/>
          <w:sz w:val="22"/>
          <w:szCs w:val="22"/>
        </w:rPr>
        <w:t>TaCKX2.2</w:t>
      </w:r>
      <w:r w:rsidRPr="00C60C25">
        <w:rPr>
          <w:rFonts w:ascii="Times New Roman" w:hAnsi="Times New Roman" w:cs="Times New Roman"/>
          <w:sz w:val="22"/>
          <w:szCs w:val="22"/>
        </w:rPr>
        <w:t xml:space="preserve"> oraz </w:t>
      </w:r>
      <w:r w:rsidRPr="00C60C25">
        <w:rPr>
          <w:rFonts w:ascii="Times New Roman" w:hAnsi="Times New Roman" w:cs="Times New Roman"/>
          <w:i/>
          <w:sz w:val="22"/>
          <w:szCs w:val="22"/>
        </w:rPr>
        <w:t xml:space="preserve">TaNAC2-5A </w:t>
      </w:r>
      <w:r w:rsidRPr="00C60C25">
        <w:rPr>
          <w:rFonts w:ascii="Times New Roman" w:hAnsi="Times New Roman" w:cs="Times New Roman"/>
          <w:sz w:val="22"/>
          <w:szCs w:val="22"/>
        </w:rPr>
        <w:t xml:space="preserve">w dojrzewających kłosach 7 DAP w fitotronie świadczy o silnej </w:t>
      </w:r>
      <w:proofErr w:type="spellStart"/>
      <w:r w:rsidRPr="00C60C25">
        <w:rPr>
          <w:rFonts w:ascii="Times New Roman" w:hAnsi="Times New Roman" w:cs="Times New Roman"/>
          <w:sz w:val="22"/>
          <w:szCs w:val="22"/>
        </w:rPr>
        <w:t>współregulacji</w:t>
      </w:r>
      <w:proofErr w:type="spellEnd"/>
      <w:r w:rsidRPr="00C60C25">
        <w:rPr>
          <w:rFonts w:ascii="Times New Roman" w:hAnsi="Times New Roman" w:cs="Times New Roman"/>
          <w:sz w:val="22"/>
          <w:szCs w:val="22"/>
        </w:rPr>
        <w:t xml:space="preserve"> tych genów.</w:t>
      </w:r>
    </w:p>
    <w:p w14:paraId="3F9B41BF" w14:textId="77777777" w:rsidR="001C5384" w:rsidRPr="00C60C25" w:rsidRDefault="001C5384" w:rsidP="00C60C25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60C25">
        <w:rPr>
          <w:rFonts w:ascii="Times New Roman" w:hAnsi="Times New Roman" w:cs="Times New Roman"/>
          <w:sz w:val="22"/>
          <w:szCs w:val="22"/>
        </w:rPr>
        <w:t xml:space="preserve">Pozytywna korelacja pomiędzy ekspresją genu </w:t>
      </w:r>
      <w:r w:rsidRPr="00C60C25">
        <w:rPr>
          <w:rFonts w:ascii="Times New Roman" w:hAnsi="Times New Roman" w:cs="Times New Roman"/>
          <w:i/>
          <w:sz w:val="22"/>
          <w:szCs w:val="22"/>
        </w:rPr>
        <w:t xml:space="preserve">TaCKX1 </w:t>
      </w:r>
      <w:r w:rsidRPr="00C60C25">
        <w:rPr>
          <w:rFonts w:ascii="Times New Roman" w:hAnsi="Times New Roman" w:cs="Times New Roman"/>
          <w:sz w:val="22"/>
          <w:szCs w:val="22"/>
        </w:rPr>
        <w:t>w kłosach 7 DAP oraz masą korzenia potwierdza możliwość użycia tej wartości jako miernika do oceny wzrostu korzeni siewek a tym samym prognozowania produktywności roślin.</w:t>
      </w:r>
    </w:p>
    <w:p w14:paraId="42360092" w14:textId="77777777" w:rsidR="001C5384" w:rsidRPr="00C60C25" w:rsidRDefault="001C5384" w:rsidP="00C60C25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60C25">
        <w:rPr>
          <w:rFonts w:ascii="Times New Roman" w:hAnsi="Times New Roman" w:cs="Times New Roman"/>
          <w:bCs/>
          <w:sz w:val="22"/>
          <w:szCs w:val="22"/>
        </w:rPr>
        <w:t xml:space="preserve">Negatywna korelacja ekspresji genu </w:t>
      </w:r>
      <w:r w:rsidRPr="00C60C25">
        <w:rPr>
          <w:rFonts w:ascii="Times New Roman" w:hAnsi="Times New Roman" w:cs="Times New Roman"/>
          <w:i/>
          <w:iCs/>
          <w:sz w:val="22"/>
          <w:szCs w:val="22"/>
        </w:rPr>
        <w:t>TaCKX1</w:t>
      </w:r>
      <w:r w:rsidRPr="00C60C25">
        <w:rPr>
          <w:rFonts w:ascii="Times New Roman" w:hAnsi="Times New Roman" w:cs="Times New Roman"/>
          <w:sz w:val="22"/>
          <w:szCs w:val="22"/>
        </w:rPr>
        <w:t xml:space="preserve"> w korzeniu </w:t>
      </w:r>
      <w:r w:rsidRPr="00C60C25">
        <w:rPr>
          <w:rFonts w:ascii="Times New Roman" w:hAnsi="Times New Roman" w:cs="Times New Roman"/>
          <w:bCs/>
          <w:sz w:val="22"/>
          <w:szCs w:val="22"/>
        </w:rPr>
        <w:t xml:space="preserve">z masą korzenia potwierdza przydatność poziomu ekspresji tego genu jako znacznika masy korzenia a tym samym produktywności. </w:t>
      </w:r>
      <w:r w:rsidRPr="00C60C2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C0C61E" w14:textId="77777777" w:rsidR="001C5384" w:rsidRPr="00C60C25" w:rsidRDefault="001C5384" w:rsidP="00C60C25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60C25">
        <w:rPr>
          <w:rFonts w:ascii="Times New Roman" w:hAnsi="Times New Roman" w:cs="Times New Roman"/>
          <w:sz w:val="22"/>
          <w:szCs w:val="22"/>
        </w:rPr>
        <w:t xml:space="preserve">Istotne, dodatnie lub ujemne korelacje genów </w:t>
      </w:r>
      <w:r w:rsidRPr="00C60C25">
        <w:rPr>
          <w:rFonts w:ascii="Times New Roman" w:hAnsi="Times New Roman" w:cs="Times New Roman"/>
          <w:i/>
          <w:iCs/>
          <w:sz w:val="22"/>
          <w:szCs w:val="22"/>
        </w:rPr>
        <w:t xml:space="preserve">TaCKX1, TaCKX2.2, TaNAC2-5A </w:t>
      </w:r>
      <w:r w:rsidRPr="00C60C25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60C25">
        <w:rPr>
          <w:rFonts w:ascii="Times New Roman" w:hAnsi="Times New Roman" w:cs="Times New Roman"/>
          <w:sz w:val="22"/>
          <w:szCs w:val="22"/>
        </w:rPr>
        <w:t>z cechami plonotwórczymi świadczą o ich udziale w produktywności.</w:t>
      </w:r>
    </w:p>
    <w:p w14:paraId="7A7D4802" w14:textId="77777777" w:rsidR="001C5384" w:rsidRPr="00C60C25" w:rsidRDefault="001C5384" w:rsidP="00C60C2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60C25">
        <w:rPr>
          <w:rFonts w:ascii="Times New Roman" w:hAnsi="Times New Roman" w:cs="Times New Roman"/>
          <w:color w:val="000000"/>
        </w:rPr>
        <w:t xml:space="preserve">Prześledzenie dziedziczenia wyznaczonych mierników produktywności (poziom ekspresji badanych genów oraz aktywności enzymu CKX) potwierdza ich przydatność do wykorzystania w programach hodowlanych. </w:t>
      </w:r>
    </w:p>
    <w:p w14:paraId="7E091493" w14:textId="77777777" w:rsidR="001C5384" w:rsidRDefault="001C5384" w:rsidP="009F43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DB509D" w14:textId="77777777" w:rsidR="001515BB" w:rsidRPr="009F4396" w:rsidRDefault="001515BB"/>
    <w:sectPr w:rsidR="001515BB" w:rsidRPr="009F4396" w:rsidSect="00142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2DCF"/>
    <w:multiLevelType w:val="hybridMultilevel"/>
    <w:tmpl w:val="244E4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307B"/>
    <w:multiLevelType w:val="hybridMultilevel"/>
    <w:tmpl w:val="66822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033755"/>
    <w:multiLevelType w:val="hybridMultilevel"/>
    <w:tmpl w:val="7192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41CE8"/>
    <w:multiLevelType w:val="hybridMultilevel"/>
    <w:tmpl w:val="11FAE8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01144"/>
    <w:multiLevelType w:val="hybridMultilevel"/>
    <w:tmpl w:val="24B48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201A3"/>
    <w:multiLevelType w:val="hybridMultilevel"/>
    <w:tmpl w:val="6512CC1C"/>
    <w:lvl w:ilvl="0" w:tplc="E6503CA2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6"/>
    <w:rsid w:val="001515BB"/>
    <w:rsid w:val="001C5384"/>
    <w:rsid w:val="005B449F"/>
    <w:rsid w:val="00761A89"/>
    <w:rsid w:val="009F4396"/>
    <w:rsid w:val="00C6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E451"/>
  <w15:chartTrackingRefBased/>
  <w15:docId w15:val="{A24A7E97-7ADD-4F3B-B248-1459D39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3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396"/>
    <w:pPr>
      <w:ind w:left="720"/>
      <w:contextualSpacing/>
    </w:pPr>
  </w:style>
  <w:style w:type="paragraph" w:styleId="Bezodstpw">
    <w:name w:val="No Spacing"/>
    <w:uiPriority w:val="1"/>
    <w:qFormat/>
    <w:rsid w:val="00C60C25"/>
    <w:pPr>
      <w:spacing w:after="0" w:line="240" w:lineRule="auto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rsid w:val="001C5384"/>
    <w:pPr>
      <w:spacing w:after="0" w:line="240" w:lineRule="auto"/>
      <w:ind w:left="1440" w:hanging="360"/>
    </w:pPr>
    <w:rPr>
      <w:rFonts w:ascii="Arial" w:eastAsia="Times New Roman" w:hAnsi="Arial" w:cs="Arial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C5384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Sikora</dc:creator>
  <cp:keywords/>
  <dc:description/>
  <cp:lastModifiedBy>Anna Nadolska-Orczyk</cp:lastModifiedBy>
  <cp:revision>3</cp:revision>
  <dcterms:created xsi:type="dcterms:W3CDTF">2021-02-22T08:54:00Z</dcterms:created>
  <dcterms:modified xsi:type="dcterms:W3CDTF">2021-02-22T14:26:00Z</dcterms:modified>
</cp:coreProperties>
</file>