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F54E2" w14:textId="77777777" w:rsidR="00F0534B" w:rsidRPr="00566A20" w:rsidRDefault="00F0534B" w:rsidP="00F0534B">
      <w:pPr>
        <w:jc w:val="both"/>
        <w:rPr>
          <w:rFonts w:eastAsia="Times New Roman" w:cstheme="minorHAnsi"/>
          <w:sz w:val="24"/>
          <w:szCs w:val="24"/>
          <w:lang w:val="pl-PL"/>
        </w:rPr>
      </w:pPr>
      <w:r w:rsidRPr="00566A20">
        <w:rPr>
          <w:rFonts w:eastAsia="Times New Roman" w:cstheme="minorHAnsi"/>
          <w:sz w:val="24"/>
          <w:szCs w:val="24"/>
          <w:lang w:val="pl-PL"/>
        </w:rPr>
        <w:t>Postęp Biologiczny w Produkcji Roślinnej, Temat PB</w:t>
      </w:r>
      <w:r>
        <w:rPr>
          <w:rFonts w:eastAsia="Times New Roman" w:cstheme="minorHAnsi"/>
          <w:sz w:val="24"/>
          <w:szCs w:val="24"/>
          <w:lang w:val="pl-PL"/>
        </w:rPr>
        <w:t>2</w:t>
      </w:r>
      <w:r w:rsidRPr="00566A20">
        <w:rPr>
          <w:rFonts w:eastAsia="Times New Roman" w:cstheme="minorHAnsi"/>
          <w:sz w:val="24"/>
          <w:szCs w:val="24"/>
          <w:lang w:val="pl-PL"/>
        </w:rPr>
        <w:t xml:space="preserve"> / 3-1-00-3-01, rok 2021</w:t>
      </w:r>
    </w:p>
    <w:p w14:paraId="3AE8047F" w14:textId="77777777" w:rsidR="00F0534B" w:rsidRPr="00566A20" w:rsidRDefault="00F0534B" w:rsidP="00F0534B">
      <w:pPr>
        <w:jc w:val="center"/>
        <w:rPr>
          <w:rFonts w:eastAsia="Times New Roman" w:cstheme="minorHAnsi"/>
          <w:b/>
          <w:bCs/>
          <w:sz w:val="24"/>
          <w:szCs w:val="24"/>
          <w:lang w:val="pl-PL"/>
        </w:rPr>
      </w:pPr>
      <w:r w:rsidRPr="00566A20">
        <w:rPr>
          <w:rFonts w:eastAsia="Times New Roman" w:cstheme="minorHAnsi"/>
          <w:b/>
          <w:bCs/>
          <w:sz w:val="24"/>
          <w:szCs w:val="24"/>
          <w:lang w:val="pl-PL"/>
        </w:rPr>
        <w:t>Septorioza paskowana liści pszenicy (</w:t>
      </w:r>
      <w:r w:rsidRPr="00566A20">
        <w:rPr>
          <w:rFonts w:eastAsia="Times New Roman" w:cstheme="minorHAnsi"/>
          <w:b/>
          <w:bCs/>
          <w:i/>
          <w:iCs/>
          <w:sz w:val="24"/>
          <w:szCs w:val="24"/>
          <w:lang w:val="pl-PL"/>
        </w:rPr>
        <w:t>Zymoseptoria tritici</w:t>
      </w:r>
      <w:r w:rsidRPr="00566A20">
        <w:rPr>
          <w:rFonts w:eastAsia="Times New Roman" w:cstheme="minorHAnsi"/>
          <w:b/>
          <w:bCs/>
          <w:sz w:val="24"/>
          <w:szCs w:val="24"/>
          <w:lang w:val="pl-PL"/>
        </w:rPr>
        <w:t>): struktura populacji grzyba, identyfikacja loci odporności w pszenicy oraz wprowadzenie efektywnych genów odporności do materiałów hodowlanych</w:t>
      </w:r>
    </w:p>
    <w:p w14:paraId="72013DEC" w14:textId="77777777" w:rsidR="00F0534B" w:rsidRPr="006E477B" w:rsidRDefault="00F0534B" w:rsidP="00F0534B">
      <w:pPr>
        <w:spacing w:after="0" w:line="22" w:lineRule="atLeast"/>
        <w:jc w:val="both"/>
        <w:rPr>
          <w:rFonts w:cstheme="minorHAnsi"/>
          <w:sz w:val="24"/>
          <w:szCs w:val="24"/>
          <w:lang w:val="pl-PL"/>
        </w:rPr>
      </w:pPr>
      <w:r w:rsidRPr="006E477B">
        <w:rPr>
          <w:rFonts w:cstheme="minorHAnsi"/>
          <w:sz w:val="24"/>
          <w:szCs w:val="24"/>
          <w:lang w:val="pl-PL"/>
        </w:rPr>
        <w:t>Kierownik tematu:</w:t>
      </w:r>
      <w:r>
        <w:rPr>
          <w:rFonts w:cstheme="minorHAnsi"/>
          <w:sz w:val="24"/>
          <w:szCs w:val="24"/>
          <w:lang w:val="pl-PL"/>
        </w:rPr>
        <w:tab/>
      </w:r>
      <w:r w:rsidRPr="00316E29">
        <w:rPr>
          <w:rFonts w:cstheme="minorHAnsi"/>
          <w:b/>
          <w:bCs/>
          <w:sz w:val="24"/>
          <w:szCs w:val="24"/>
          <w:lang w:val="pl-PL"/>
        </w:rPr>
        <w:t>dr hab. Paweł Czembor, prof. Instytutu</w:t>
      </w:r>
    </w:p>
    <w:p w14:paraId="34B17302" w14:textId="77777777" w:rsidR="00F0534B" w:rsidRDefault="00F0534B" w:rsidP="00F0534B">
      <w:pPr>
        <w:spacing w:after="0" w:line="22" w:lineRule="atLeast"/>
        <w:ind w:left="2160" w:hanging="2160"/>
        <w:jc w:val="both"/>
        <w:rPr>
          <w:rFonts w:cstheme="minorHAnsi"/>
          <w:sz w:val="24"/>
          <w:szCs w:val="24"/>
          <w:lang w:val="pl-PL"/>
        </w:rPr>
      </w:pPr>
      <w:r w:rsidRPr="006E477B">
        <w:rPr>
          <w:rFonts w:cstheme="minorHAnsi"/>
          <w:sz w:val="24"/>
          <w:szCs w:val="24"/>
          <w:lang w:val="pl-PL"/>
        </w:rPr>
        <w:t xml:space="preserve">Wykonawcy: </w:t>
      </w:r>
      <w:r>
        <w:rPr>
          <w:rFonts w:cstheme="minorHAnsi"/>
          <w:sz w:val="24"/>
          <w:szCs w:val="24"/>
          <w:lang w:val="pl-PL"/>
        </w:rPr>
        <w:tab/>
        <w:t>d</w:t>
      </w:r>
      <w:r w:rsidRPr="006E477B">
        <w:rPr>
          <w:rFonts w:cstheme="minorHAnsi"/>
          <w:sz w:val="24"/>
          <w:szCs w:val="24"/>
          <w:lang w:val="pl-PL"/>
        </w:rPr>
        <w:t>r hab. Dariusz Mańkowski, prof. Instytutu</w:t>
      </w:r>
      <w:r>
        <w:rPr>
          <w:rFonts w:cstheme="minorHAnsi"/>
          <w:sz w:val="24"/>
          <w:szCs w:val="24"/>
          <w:lang w:val="pl-PL"/>
        </w:rPr>
        <w:t>,</w:t>
      </w:r>
      <w:r w:rsidRPr="00566A20">
        <w:rPr>
          <w:rFonts w:cstheme="minorHAnsi"/>
          <w:sz w:val="24"/>
          <w:szCs w:val="24"/>
          <w:lang w:val="pl-PL"/>
        </w:rPr>
        <w:t xml:space="preserve"> </w:t>
      </w:r>
      <w:r w:rsidRPr="006E477B">
        <w:rPr>
          <w:rFonts w:cstheme="minorHAnsi"/>
          <w:sz w:val="24"/>
          <w:szCs w:val="24"/>
          <w:lang w:val="pl-PL"/>
        </w:rPr>
        <w:t>dr inż. Magdalena Radecka-Janusik</w:t>
      </w:r>
      <w:r>
        <w:rPr>
          <w:rFonts w:cstheme="minorHAnsi"/>
          <w:sz w:val="24"/>
          <w:szCs w:val="24"/>
          <w:lang w:val="pl-PL"/>
        </w:rPr>
        <w:t>,</w:t>
      </w:r>
      <w:r w:rsidRPr="00566A20">
        <w:rPr>
          <w:rFonts w:cstheme="minorHAnsi"/>
          <w:sz w:val="24"/>
          <w:szCs w:val="24"/>
          <w:lang w:val="pl-PL"/>
        </w:rPr>
        <w:t xml:space="preserve"> </w:t>
      </w:r>
      <w:r w:rsidRPr="006E477B">
        <w:rPr>
          <w:rFonts w:cstheme="minorHAnsi"/>
          <w:sz w:val="24"/>
          <w:szCs w:val="24"/>
          <w:lang w:val="pl-PL"/>
        </w:rPr>
        <w:t>dr Urszula Piechota</w:t>
      </w:r>
      <w:r>
        <w:rPr>
          <w:rFonts w:cstheme="minorHAnsi"/>
          <w:sz w:val="24"/>
          <w:szCs w:val="24"/>
          <w:lang w:val="pl-PL"/>
        </w:rPr>
        <w:t xml:space="preserve">, </w:t>
      </w:r>
      <w:r w:rsidRPr="006E477B">
        <w:rPr>
          <w:rFonts w:cstheme="minorHAnsi"/>
          <w:sz w:val="24"/>
          <w:szCs w:val="24"/>
          <w:lang w:val="pl-PL"/>
        </w:rPr>
        <w:t>dr Grzegorz Czajowski</w:t>
      </w:r>
      <w:r>
        <w:rPr>
          <w:rFonts w:cstheme="minorHAnsi"/>
          <w:sz w:val="24"/>
          <w:szCs w:val="24"/>
          <w:lang w:val="pl-PL"/>
        </w:rPr>
        <w:t xml:space="preserve">, </w:t>
      </w:r>
      <w:r w:rsidRPr="006E477B">
        <w:rPr>
          <w:rFonts w:cstheme="minorHAnsi"/>
          <w:sz w:val="24"/>
          <w:szCs w:val="24"/>
          <w:lang w:val="pl-PL"/>
        </w:rPr>
        <w:t>mgr Dominika Piaskowska</w:t>
      </w:r>
      <w:r>
        <w:rPr>
          <w:rFonts w:cstheme="minorHAnsi"/>
          <w:sz w:val="24"/>
          <w:szCs w:val="24"/>
          <w:lang w:val="pl-PL"/>
        </w:rPr>
        <w:t xml:space="preserve">, </w:t>
      </w:r>
      <w:r w:rsidRPr="006E477B">
        <w:rPr>
          <w:rFonts w:cstheme="minorHAnsi"/>
          <w:sz w:val="24"/>
          <w:szCs w:val="24"/>
          <w:lang w:val="pl-PL"/>
        </w:rPr>
        <w:t>mgr inż. Piotr Słowacki</w:t>
      </w:r>
    </w:p>
    <w:p w14:paraId="1695D956" w14:textId="77777777" w:rsidR="00F0534B" w:rsidRDefault="00F0534B" w:rsidP="00F0534B">
      <w:pPr>
        <w:spacing w:after="0" w:line="22" w:lineRule="atLeast"/>
        <w:ind w:left="2160" w:hanging="2160"/>
        <w:jc w:val="both"/>
        <w:rPr>
          <w:rFonts w:cstheme="minorHAnsi"/>
          <w:sz w:val="24"/>
          <w:szCs w:val="24"/>
          <w:lang w:val="pl-PL"/>
        </w:rPr>
      </w:pPr>
    </w:p>
    <w:p w14:paraId="0DBF8845" w14:textId="5BB66DA7" w:rsidR="00F0534B" w:rsidRDefault="00F0534B" w:rsidP="00F0534B">
      <w:pPr>
        <w:spacing w:after="0" w:line="22" w:lineRule="atLeast"/>
        <w:ind w:firstLine="720"/>
        <w:jc w:val="both"/>
        <w:rPr>
          <w:rFonts w:cstheme="minorHAnsi"/>
          <w:sz w:val="24"/>
          <w:szCs w:val="24"/>
          <w:lang w:val="pl-PL"/>
        </w:rPr>
      </w:pPr>
      <w:r w:rsidRPr="00B22175">
        <w:rPr>
          <w:rFonts w:cstheme="minorHAnsi"/>
          <w:sz w:val="24"/>
          <w:szCs w:val="24"/>
          <w:lang w:val="pl-PL"/>
        </w:rPr>
        <w:t xml:space="preserve">Septorioza paskowana liści </w:t>
      </w:r>
      <w:r w:rsidR="00D27F7F">
        <w:rPr>
          <w:rFonts w:cstheme="minorHAnsi"/>
          <w:sz w:val="24"/>
          <w:szCs w:val="24"/>
          <w:lang w:val="pl-PL"/>
        </w:rPr>
        <w:t xml:space="preserve">(STB, ang. Septoria tritici blotch) to choroba grzybowa należąca </w:t>
      </w:r>
      <w:r w:rsidRPr="00B22175">
        <w:rPr>
          <w:rFonts w:cstheme="minorHAnsi"/>
          <w:sz w:val="24"/>
          <w:szCs w:val="24"/>
          <w:lang w:val="pl-PL"/>
        </w:rPr>
        <w:t>do najbardziej destruktywnych chorób</w:t>
      </w:r>
      <w:r w:rsidR="00D27F7F">
        <w:rPr>
          <w:rFonts w:cstheme="minorHAnsi"/>
          <w:sz w:val="24"/>
          <w:szCs w:val="24"/>
          <w:lang w:val="pl-PL"/>
        </w:rPr>
        <w:t xml:space="preserve"> liściowych</w:t>
      </w:r>
      <w:r w:rsidRPr="00B22175">
        <w:rPr>
          <w:rFonts w:cstheme="minorHAnsi"/>
          <w:sz w:val="24"/>
          <w:szCs w:val="24"/>
          <w:lang w:val="pl-PL"/>
        </w:rPr>
        <w:t xml:space="preserve"> pszenicy. </w:t>
      </w:r>
      <w:r w:rsidR="007A001A" w:rsidRPr="007A001A">
        <w:rPr>
          <w:rFonts w:cstheme="minorHAnsi"/>
          <w:sz w:val="24"/>
          <w:szCs w:val="24"/>
          <w:lang w:val="pl-PL"/>
        </w:rPr>
        <w:t>Szacuje się, że ponad 70% fungicydów stosowanych rocznie na plantacjach zbóż w Europie wykorzystuje się do zwalczania STB</w:t>
      </w:r>
      <w:r w:rsidR="007A001A">
        <w:rPr>
          <w:rFonts w:cstheme="minorHAnsi"/>
          <w:sz w:val="24"/>
          <w:szCs w:val="24"/>
          <w:lang w:val="pl-PL"/>
        </w:rPr>
        <w:t>. Z drugiej strony</w:t>
      </w:r>
      <w:r w:rsidR="00542F13">
        <w:rPr>
          <w:rFonts w:cstheme="minorHAnsi"/>
          <w:sz w:val="24"/>
          <w:szCs w:val="24"/>
          <w:lang w:val="pl-PL"/>
        </w:rPr>
        <w:t xml:space="preserve">, </w:t>
      </w:r>
      <w:r w:rsidR="007A001A" w:rsidRPr="007A001A">
        <w:rPr>
          <w:rFonts w:cstheme="minorHAnsi"/>
          <w:sz w:val="24"/>
          <w:szCs w:val="24"/>
          <w:lang w:val="pl-PL"/>
        </w:rPr>
        <w:t>polityka stosowania fungicydów uległa</w:t>
      </w:r>
      <w:r w:rsidR="007A001A">
        <w:rPr>
          <w:rFonts w:cstheme="minorHAnsi"/>
          <w:sz w:val="24"/>
          <w:szCs w:val="24"/>
          <w:lang w:val="pl-PL"/>
        </w:rPr>
        <w:t xml:space="preserve"> w ostatnich latach</w:t>
      </w:r>
      <w:r w:rsidR="007A001A" w:rsidRPr="007A001A">
        <w:rPr>
          <w:rFonts w:cstheme="minorHAnsi"/>
          <w:sz w:val="24"/>
          <w:szCs w:val="24"/>
          <w:lang w:val="pl-PL"/>
        </w:rPr>
        <w:t xml:space="preserve"> znacznemu zaostrzeniu</w:t>
      </w:r>
      <w:r w:rsidR="007A001A">
        <w:rPr>
          <w:rFonts w:cstheme="minorHAnsi"/>
          <w:sz w:val="24"/>
          <w:szCs w:val="24"/>
          <w:lang w:val="pl-PL"/>
        </w:rPr>
        <w:t>, w</w:t>
      </w:r>
      <w:r w:rsidRPr="00B22175">
        <w:rPr>
          <w:rFonts w:cstheme="minorHAnsi"/>
          <w:sz w:val="24"/>
          <w:szCs w:val="24"/>
          <w:lang w:val="pl-PL"/>
        </w:rPr>
        <w:t xml:space="preserve"> związku z </w:t>
      </w:r>
      <w:r w:rsidR="007A001A">
        <w:rPr>
          <w:rFonts w:cstheme="minorHAnsi"/>
          <w:sz w:val="24"/>
          <w:szCs w:val="24"/>
          <w:lang w:val="pl-PL"/>
        </w:rPr>
        <w:t>czym</w:t>
      </w:r>
      <w:r w:rsidRPr="00B22175">
        <w:rPr>
          <w:rFonts w:cstheme="minorHAnsi"/>
          <w:sz w:val="24"/>
          <w:szCs w:val="24"/>
          <w:lang w:val="pl-PL"/>
        </w:rPr>
        <w:t xml:space="preserve"> coraz większy nacisk kładzie się na hodowlę </w:t>
      </w:r>
      <w:r w:rsidR="007A001A">
        <w:rPr>
          <w:rFonts w:cstheme="minorHAnsi"/>
          <w:sz w:val="24"/>
          <w:szCs w:val="24"/>
          <w:lang w:val="pl-PL"/>
        </w:rPr>
        <w:t>odpornościową.</w:t>
      </w:r>
    </w:p>
    <w:p w14:paraId="07DB723F" w14:textId="346B3E4D" w:rsidR="00F0534B" w:rsidRDefault="00F0534B" w:rsidP="00F0534B">
      <w:pPr>
        <w:spacing w:after="0" w:line="22" w:lineRule="atLeast"/>
        <w:ind w:firstLine="720"/>
        <w:jc w:val="both"/>
        <w:rPr>
          <w:rFonts w:cstheme="minorHAnsi"/>
          <w:sz w:val="24"/>
          <w:szCs w:val="24"/>
          <w:lang w:val="pl-PL"/>
        </w:rPr>
      </w:pPr>
      <w:r w:rsidRPr="00B22175">
        <w:rPr>
          <w:rFonts w:cstheme="minorHAnsi"/>
          <w:b/>
          <w:bCs/>
          <w:sz w:val="24"/>
          <w:szCs w:val="24"/>
          <w:lang w:val="pl-PL"/>
        </w:rPr>
        <w:t>Celem projektu jest: 1)</w:t>
      </w:r>
      <w:r>
        <w:rPr>
          <w:rFonts w:cstheme="minorHAnsi"/>
          <w:sz w:val="24"/>
          <w:szCs w:val="24"/>
          <w:lang w:val="pl-PL"/>
        </w:rPr>
        <w:t xml:space="preserve"> </w:t>
      </w:r>
      <w:r w:rsidR="00FC1684">
        <w:rPr>
          <w:rFonts w:eastAsia="Times New Roman" w:cstheme="minorHAnsi"/>
          <w:sz w:val="24"/>
          <w:szCs w:val="24"/>
          <w:lang w:val="pl-PL"/>
        </w:rPr>
        <w:t>a</w:t>
      </w:r>
      <w:r w:rsidRPr="00B22175">
        <w:rPr>
          <w:rFonts w:eastAsia="Times New Roman" w:cstheme="minorHAnsi"/>
          <w:sz w:val="24"/>
          <w:szCs w:val="24"/>
          <w:lang w:val="pl-PL"/>
        </w:rPr>
        <w:t xml:space="preserve">naliza wirulencji izolatów </w:t>
      </w:r>
      <w:r w:rsidRPr="00B22175">
        <w:rPr>
          <w:rFonts w:eastAsia="Times New Roman" w:cstheme="minorHAnsi"/>
          <w:i/>
          <w:iCs/>
          <w:sz w:val="24"/>
          <w:szCs w:val="24"/>
          <w:lang w:val="pl-PL"/>
        </w:rPr>
        <w:t>Z. tritic</w:t>
      </w:r>
      <w:r>
        <w:rPr>
          <w:rFonts w:eastAsia="Times New Roman" w:cstheme="minorHAnsi"/>
          <w:i/>
          <w:iCs/>
          <w:sz w:val="24"/>
          <w:szCs w:val="24"/>
          <w:lang w:val="pl-PL"/>
        </w:rPr>
        <w:t>i</w:t>
      </w:r>
      <w:r w:rsidRPr="00B22175">
        <w:rPr>
          <w:rFonts w:eastAsia="Times New Roman" w:cstheme="minorHAnsi"/>
          <w:b/>
          <w:bCs/>
          <w:i/>
          <w:iCs/>
          <w:sz w:val="24"/>
          <w:szCs w:val="24"/>
          <w:lang w:val="pl-PL"/>
        </w:rPr>
        <w:t xml:space="preserve">. </w:t>
      </w:r>
      <w:r w:rsidRPr="00B22175">
        <w:rPr>
          <w:rFonts w:eastAsia="Times New Roman" w:cstheme="minorHAnsi"/>
          <w:b/>
          <w:bCs/>
          <w:sz w:val="24"/>
          <w:szCs w:val="24"/>
          <w:lang w:val="pl-PL"/>
        </w:rPr>
        <w:t>2)</w:t>
      </w:r>
      <w:r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FC1684">
        <w:rPr>
          <w:rFonts w:eastAsia="Times New Roman" w:cstheme="minorHAnsi"/>
          <w:sz w:val="24"/>
          <w:szCs w:val="24"/>
          <w:lang w:val="pl-PL"/>
        </w:rPr>
        <w:t>m</w:t>
      </w:r>
      <w:r w:rsidRPr="00B22175">
        <w:rPr>
          <w:rFonts w:eastAsia="Times New Roman" w:cstheme="minorHAnsi"/>
          <w:sz w:val="24"/>
          <w:szCs w:val="24"/>
          <w:lang w:val="pl-PL"/>
        </w:rPr>
        <w:t xml:space="preserve">apowanie </w:t>
      </w:r>
      <w:r w:rsidR="00FC1684">
        <w:rPr>
          <w:rFonts w:eastAsia="Times New Roman" w:cstheme="minorHAnsi"/>
          <w:sz w:val="24"/>
          <w:szCs w:val="24"/>
          <w:lang w:val="pl-PL"/>
        </w:rPr>
        <w:t>a</w:t>
      </w:r>
      <w:r w:rsidRPr="00B22175">
        <w:rPr>
          <w:rFonts w:eastAsia="Times New Roman" w:cstheme="minorHAnsi"/>
          <w:sz w:val="24"/>
          <w:szCs w:val="24"/>
          <w:lang w:val="pl-PL"/>
        </w:rPr>
        <w:t xml:space="preserve">socjacyjne (MA): fenotypowanie reakcji na zakażanie </w:t>
      </w:r>
      <w:r w:rsidRPr="00B22175">
        <w:rPr>
          <w:rFonts w:eastAsia="Times New Roman" w:cstheme="minorHAnsi"/>
          <w:i/>
          <w:iCs/>
          <w:sz w:val="24"/>
          <w:szCs w:val="24"/>
          <w:lang w:val="pl-PL"/>
        </w:rPr>
        <w:t>Z. tritici</w:t>
      </w:r>
      <w:r w:rsidRPr="00B22175">
        <w:rPr>
          <w:rFonts w:eastAsia="Times New Roman" w:cstheme="minorHAnsi"/>
          <w:sz w:val="24"/>
          <w:szCs w:val="24"/>
          <w:lang w:val="pl-PL"/>
        </w:rPr>
        <w:t xml:space="preserve"> co najmniej 188 obiektów stadium rośliny dorosłej</w:t>
      </w:r>
      <w:r w:rsidR="006004B8">
        <w:rPr>
          <w:rFonts w:eastAsia="Times New Roman" w:cstheme="minorHAnsi"/>
          <w:sz w:val="24"/>
          <w:szCs w:val="24"/>
          <w:lang w:val="pl-PL"/>
        </w:rPr>
        <w:t xml:space="preserve"> – założenie</w:t>
      </w:r>
      <w:r w:rsidR="00FC1684">
        <w:rPr>
          <w:rFonts w:eastAsia="Times New Roman" w:cstheme="minorHAnsi"/>
          <w:sz w:val="24"/>
          <w:szCs w:val="24"/>
          <w:lang w:val="pl-PL"/>
        </w:rPr>
        <w:t xml:space="preserve"> pierwszego</w:t>
      </w:r>
      <w:r w:rsidR="006004B8">
        <w:rPr>
          <w:rFonts w:eastAsia="Times New Roman" w:cstheme="minorHAnsi"/>
          <w:sz w:val="24"/>
          <w:szCs w:val="24"/>
          <w:lang w:val="pl-PL"/>
        </w:rPr>
        <w:t xml:space="preserve"> doświadczenia</w:t>
      </w:r>
      <w:r w:rsidR="00FC1684">
        <w:rPr>
          <w:rFonts w:eastAsia="Times New Roman" w:cstheme="minorHAnsi"/>
          <w:sz w:val="24"/>
          <w:szCs w:val="24"/>
          <w:lang w:val="pl-PL"/>
        </w:rPr>
        <w:t xml:space="preserve"> polowego i</w:t>
      </w:r>
      <w:r w:rsidRPr="00B22175">
        <w:rPr>
          <w:rFonts w:eastAsia="Times New Roman" w:cstheme="minorHAnsi"/>
          <w:b/>
          <w:bCs/>
          <w:sz w:val="24"/>
          <w:szCs w:val="24"/>
          <w:lang w:val="pl-PL"/>
        </w:rPr>
        <w:t xml:space="preserve"> 3)</w:t>
      </w:r>
      <w:r w:rsidRPr="00B22175">
        <w:rPr>
          <w:rFonts w:cstheme="minorHAnsi"/>
          <w:sz w:val="24"/>
          <w:szCs w:val="24"/>
          <w:lang w:val="pl-PL"/>
        </w:rPr>
        <w:t xml:space="preserve"> </w:t>
      </w:r>
      <w:r w:rsidR="00FC1684">
        <w:rPr>
          <w:rFonts w:cstheme="minorHAnsi"/>
          <w:sz w:val="24"/>
          <w:szCs w:val="24"/>
          <w:lang w:val="pl-PL"/>
        </w:rPr>
        <w:t>w</w:t>
      </w:r>
      <w:r w:rsidRPr="00B22175">
        <w:rPr>
          <w:rFonts w:cstheme="minorHAnsi"/>
          <w:sz w:val="24"/>
          <w:szCs w:val="24"/>
          <w:lang w:val="pl-PL"/>
        </w:rPr>
        <w:t xml:space="preserve">prowadzenie genów odporności na </w:t>
      </w:r>
      <w:r w:rsidRPr="00B22175">
        <w:rPr>
          <w:rFonts w:cstheme="minorHAnsi"/>
          <w:i/>
          <w:iCs/>
          <w:sz w:val="24"/>
          <w:szCs w:val="24"/>
          <w:lang w:val="pl-PL"/>
        </w:rPr>
        <w:t>Z. tritici</w:t>
      </w:r>
      <w:r w:rsidRPr="00B22175">
        <w:rPr>
          <w:rFonts w:cstheme="minorHAnsi"/>
          <w:sz w:val="24"/>
          <w:szCs w:val="24"/>
          <w:lang w:val="pl-PL"/>
        </w:rPr>
        <w:t xml:space="preserve"> do pszenicy wspomagane markerami molekularnymi</w:t>
      </w:r>
      <w:r>
        <w:rPr>
          <w:rFonts w:cstheme="minorHAnsi"/>
          <w:sz w:val="24"/>
          <w:szCs w:val="24"/>
          <w:lang w:val="pl-PL"/>
        </w:rPr>
        <w:t>.</w:t>
      </w:r>
    </w:p>
    <w:p w14:paraId="08BA90B0" w14:textId="2D5B4B81" w:rsidR="00F0534B" w:rsidRDefault="00F0534B" w:rsidP="00F0534B">
      <w:pPr>
        <w:spacing w:after="0" w:line="22" w:lineRule="atLeast"/>
        <w:ind w:firstLine="72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W roku 2021 wykonano następujące prace:</w:t>
      </w:r>
    </w:p>
    <w:p w14:paraId="2B4D2CEE" w14:textId="6EDD2DD8" w:rsidR="00B65A3F" w:rsidRDefault="001A2BFD" w:rsidP="002735FC">
      <w:pPr>
        <w:spacing w:after="0" w:line="22" w:lineRule="atLeast"/>
        <w:ind w:firstLine="720"/>
        <w:jc w:val="both"/>
        <w:rPr>
          <w:rFonts w:cstheme="minorHAnsi"/>
          <w:sz w:val="24"/>
          <w:szCs w:val="24"/>
          <w:lang w:val="pl-PL"/>
        </w:rPr>
      </w:pPr>
      <w:r w:rsidRPr="002735FC">
        <w:rPr>
          <w:rFonts w:cstheme="minorHAnsi"/>
          <w:b/>
          <w:bCs/>
          <w:sz w:val="24"/>
          <w:szCs w:val="24"/>
          <w:lang w:val="pl-PL"/>
        </w:rPr>
        <w:t>Ad. 1)</w:t>
      </w:r>
      <w:r>
        <w:rPr>
          <w:rFonts w:cstheme="minorHAnsi"/>
          <w:sz w:val="24"/>
          <w:szCs w:val="24"/>
          <w:lang w:val="pl-PL"/>
        </w:rPr>
        <w:t xml:space="preserve"> </w:t>
      </w:r>
      <w:r w:rsidR="007034CB">
        <w:rPr>
          <w:rFonts w:cstheme="minorHAnsi"/>
          <w:sz w:val="24"/>
          <w:szCs w:val="24"/>
          <w:lang w:val="pl-PL"/>
        </w:rPr>
        <w:t xml:space="preserve">Określono wirulencję 12 izolatów </w:t>
      </w:r>
      <w:r w:rsidR="007034CB" w:rsidRPr="002735FC">
        <w:rPr>
          <w:rFonts w:cstheme="minorHAnsi"/>
          <w:i/>
          <w:iCs/>
          <w:sz w:val="24"/>
          <w:szCs w:val="24"/>
          <w:lang w:val="pl-PL"/>
        </w:rPr>
        <w:t>Z. tritici</w:t>
      </w:r>
      <w:r w:rsidR="007034CB">
        <w:rPr>
          <w:rFonts w:cstheme="minorHAnsi"/>
          <w:sz w:val="24"/>
          <w:szCs w:val="24"/>
          <w:lang w:val="pl-PL"/>
        </w:rPr>
        <w:t xml:space="preserve"> wyprowadzonych z próbek liści z objawami STB</w:t>
      </w:r>
      <w:r w:rsidR="002735FC">
        <w:rPr>
          <w:rFonts w:cstheme="minorHAnsi"/>
          <w:sz w:val="24"/>
          <w:szCs w:val="24"/>
          <w:lang w:val="pl-PL"/>
        </w:rPr>
        <w:t xml:space="preserve"> zebranych w pięciu miejscowościach w Polsce. </w:t>
      </w:r>
      <w:r w:rsidR="002735FC" w:rsidRPr="002735FC">
        <w:rPr>
          <w:rFonts w:cstheme="minorHAnsi"/>
          <w:sz w:val="24"/>
          <w:szCs w:val="24"/>
          <w:lang w:val="pl-PL"/>
        </w:rPr>
        <w:t>I</w:t>
      </w:r>
      <w:r w:rsidR="002735FC">
        <w:rPr>
          <w:rFonts w:cstheme="minorHAnsi"/>
          <w:sz w:val="24"/>
          <w:szCs w:val="24"/>
          <w:lang w:val="pl-PL"/>
        </w:rPr>
        <w:t>z</w:t>
      </w:r>
      <w:r w:rsidR="002735FC" w:rsidRPr="002735FC">
        <w:rPr>
          <w:rFonts w:cstheme="minorHAnsi"/>
          <w:sz w:val="24"/>
          <w:szCs w:val="24"/>
          <w:lang w:val="pl-PL"/>
        </w:rPr>
        <w:t>o</w:t>
      </w:r>
      <w:r w:rsidR="002735FC">
        <w:rPr>
          <w:rFonts w:cstheme="minorHAnsi"/>
          <w:sz w:val="24"/>
          <w:szCs w:val="24"/>
          <w:lang w:val="pl-PL"/>
        </w:rPr>
        <w:t>l</w:t>
      </w:r>
      <w:r w:rsidR="002735FC" w:rsidRPr="002735FC">
        <w:rPr>
          <w:rFonts w:cstheme="minorHAnsi"/>
          <w:sz w:val="24"/>
          <w:szCs w:val="24"/>
          <w:lang w:val="pl-PL"/>
        </w:rPr>
        <w:t>aty testowano na zestawie różnicującym składającym się z 23 odmian/linii, w których</w:t>
      </w:r>
      <w:r w:rsidR="002735FC">
        <w:rPr>
          <w:rFonts w:cstheme="minorHAnsi"/>
          <w:sz w:val="24"/>
          <w:szCs w:val="24"/>
          <w:lang w:val="pl-PL"/>
        </w:rPr>
        <w:t xml:space="preserve"> wcześniej</w:t>
      </w:r>
      <w:r w:rsidR="002735FC" w:rsidRPr="002735FC">
        <w:rPr>
          <w:rFonts w:cstheme="minorHAnsi"/>
          <w:sz w:val="24"/>
          <w:szCs w:val="24"/>
          <w:lang w:val="pl-PL"/>
        </w:rPr>
        <w:t xml:space="preserve"> ziden</w:t>
      </w:r>
      <w:r w:rsidR="002735FC">
        <w:rPr>
          <w:rFonts w:cstheme="minorHAnsi"/>
          <w:sz w:val="24"/>
          <w:szCs w:val="24"/>
          <w:lang w:val="pl-PL"/>
        </w:rPr>
        <w:t>t</w:t>
      </w:r>
      <w:r w:rsidR="002735FC" w:rsidRPr="002735FC">
        <w:rPr>
          <w:rFonts w:cstheme="minorHAnsi"/>
          <w:sz w:val="24"/>
          <w:szCs w:val="24"/>
          <w:lang w:val="pl-PL"/>
        </w:rPr>
        <w:t>yfikowano loci odporności na STB oraz dwóch odmian podatnych</w:t>
      </w:r>
      <w:r w:rsidR="002735FC">
        <w:rPr>
          <w:rFonts w:cstheme="minorHAnsi"/>
          <w:sz w:val="24"/>
          <w:szCs w:val="24"/>
          <w:lang w:val="pl-PL"/>
        </w:rPr>
        <w:t>.</w:t>
      </w:r>
      <w:r w:rsidR="00A878C8">
        <w:rPr>
          <w:rFonts w:cstheme="minorHAnsi"/>
          <w:sz w:val="24"/>
          <w:szCs w:val="24"/>
          <w:lang w:val="pl-PL"/>
        </w:rPr>
        <w:t xml:space="preserve"> </w:t>
      </w:r>
      <w:r w:rsidR="00A878C8" w:rsidRPr="00A878C8">
        <w:rPr>
          <w:rFonts w:cstheme="minorHAnsi"/>
          <w:sz w:val="24"/>
          <w:szCs w:val="24"/>
          <w:lang w:val="pl-PL"/>
        </w:rPr>
        <w:t>Rośliny oceniano pod względem procentu pokrycia powierzchni drugiego liścia nekrozą (NEC) oraz owocnikami grzyba (piknidiami)(PYC)</w:t>
      </w:r>
      <w:r w:rsidR="00A878C8">
        <w:rPr>
          <w:rFonts w:cstheme="minorHAnsi"/>
          <w:sz w:val="24"/>
          <w:szCs w:val="24"/>
          <w:lang w:val="pl-PL"/>
        </w:rPr>
        <w:t xml:space="preserve">. </w:t>
      </w:r>
      <w:r w:rsidR="002735FC" w:rsidRPr="002735FC">
        <w:rPr>
          <w:rFonts w:cstheme="minorHAnsi"/>
          <w:sz w:val="24"/>
          <w:szCs w:val="24"/>
          <w:lang w:val="pl-PL"/>
        </w:rPr>
        <w:t>Najmniej wirulentnym izolatem pod względem obu parametrów chorobowych, okazał się być izolat St-1</w:t>
      </w:r>
      <w:r w:rsidR="002735FC">
        <w:rPr>
          <w:rFonts w:cstheme="minorHAnsi"/>
          <w:sz w:val="24"/>
          <w:szCs w:val="24"/>
          <w:lang w:val="pl-PL"/>
        </w:rPr>
        <w:t>.</w:t>
      </w:r>
      <w:r w:rsidR="00A878C8">
        <w:rPr>
          <w:rFonts w:cstheme="minorHAnsi"/>
          <w:sz w:val="24"/>
          <w:szCs w:val="24"/>
          <w:lang w:val="pl-PL"/>
        </w:rPr>
        <w:t xml:space="preserve"> </w:t>
      </w:r>
      <w:r w:rsidR="00A878C8" w:rsidRPr="00A878C8">
        <w:rPr>
          <w:rFonts w:cstheme="minorHAnsi"/>
          <w:sz w:val="24"/>
          <w:szCs w:val="24"/>
          <w:lang w:val="pl-PL"/>
        </w:rPr>
        <w:t>Najbardziej wirulentnym pod względem parametru NEC okazał się izolat St-10</w:t>
      </w:r>
      <w:r w:rsidR="00A878C8">
        <w:rPr>
          <w:rFonts w:cstheme="minorHAnsi"/>
          <w:sz w:val="24"/>
          <w:szCs w:val="24"/>
          <w:lang w:val="pl-PL"/>
        </w:rPr>
        <w:t xml:space="preserve">, </w:t>
      </w:r>
      <w:r w:rsidR="00A878C8" w:rsidRPr="00A878C8">
        <w:rPr>
          <w:rFonts w:cstheme="minorHAnsi"/>
          <w:sz w:val="24"/>
          <w:szCs w:val="24"/>
          <w:lang w:val="pl-PL"/>
        </w:rPr>
        <w:t>natomiast pod względem PYC – St-6</w:t>
      </w:r>
      <w:r w:rsidR="00A878C8">
        <w:rPr>
          <w:rFonts w:cstheme="minorHAnsi"/>
          <w:sz w:val="24"/>
          <w:szCs w:val="24"/>
          <w:lang w:val="pl-PL"/>
        </w:rPr>
        <w:t xml:space="preserve">. </w:t>
      </w:r>
      <w:r w:rsidR="00A878C8" w:rsidRPr="00A878C8">
        <w:rPr>
          <w:rFonts w:cstheme="minorHAnsi"/>
          <w:sz w:val="24"/>
          <w:szCs w:val="24"/>
          <w:lang w:val="pl-PL"/>
        </w:rPr>
        <w:t>Żaden z testowanych izolatów nie był wirulentny w stosunku do linii M3 synthetic</w:t>
      </w:r>
      <w:r w:rsidR="00FC1684">
        <w:rPr>
          <w:rFonts w:cstheme="minorHAnsi"/>
          <w:sz w:val="24"/>
          <w:szCs w:val="24"/>
          <w:lang w:val="pl-PL"/>
        </w:rPr>
        <w:t>,</w:t>
      </w:r>
      <w:r w:rsidR="004765B7">
        <w:rPr>
          <w:rFonts w:cstheme="minorHAnsi"/>
          <w:sz w:val="24"/>
          <w:szCs w:val="24"/>
          <w:lang w:val="pl-PL"/>
        </w:rPr>
        <w:t xml:space="preserve"> zawierając</w:t>
      </w:r>
      <w:r w:rsidR="00FC1684">
        <w:rPr>
          <w:rFonts w:cstheme="minorHAnsi"/>
          <w:sz w:val="24"/>
          <w:szCs w:val="24"/>
          <w:lang w:val="pl-PL"/>
        </w:rPr>
        <w:t>ej</w:t>
      </w:r>
      <w:r w:rsidR="004765B7">
        <w:rPr>
          <w:rFonts w:cstheme="minorHAnsi"/>
          <w:sz w:val="24"/>
          <w:szCs w:val="24"/>
          <w:lang w:val="pl-PL"/>
        </w:rPr>
        <w:t xml:space="preserve"> geny </w:t>
      </w:r>
      <w:r w:rsidR="004765B7" w:rsidRPr="004765B7">
        <w:rPr>
          <w:rFonts w:cstheme="minorHAnsi"/>
          <w:i/>
          <w:iCs/>
          <w:sz w:val="24"/>
          <w:szCs w:val="24"/>
          <w:lang w:val="pl-PL"/>
        </w:rPr>
        <w:t>Stb16q</w:t>
      </w:r>
      <w:r w:rsidR="004765B7">
        <w:rPr>
          <w:rFonts w:cstheme="minorHAnsi"/>
          <w:sz w:val="24"/>
          <w:szCs w:val="24"/>
          <w:lang w:val="pl-PL"/>
        </w:rPr>
        <w:t xml:space="preserve"> i </w:t>
      </w:r>
      <w:r w:rsidR="004765B7" w:rsidRPr="004765B7">
        <w:rPr>
          <w:rFonts w:cstheme="minorHAnsi"/>
          <w:i/>
          <w:iCs/>
          <w:sz w:val="24"/>
          <w:szCs w:val="24"/>
          <w:lang w:val="pl-PL"/>
        </w:rPr>
        <w:t>Stb17</w:t>
      </w:r>
      <w:r w:rsidR="00A878C8" w:rsidRPr="00A878C8">
        <w:rPr>
          <w:rFonts w:cstheme="minorHAnsi"/>
          <w:sz w:val="24"/>
          <w:szCs w:val="24"/>
          <w:lang w:val="pl-PL"/>
        </w:rPr>
        <w:t>. Wysoką odpornością charakteryzował</w:t>
      </w:r>
      <w:r w:rsidR="004765B7">
        <w:rPr>
          <w:rFonts w:cstheme="minorHAnsi"/>
          <w:sz w:val="24"/>
          <w:szCs w:val="24"/>
          <w:lang w:val="pl-PL"/>
        </w:rPr>
        <w:t>y</w:t>
      </w:r>
      <w:r w:rsidR="00A878C8" w:rsidRPr="00A878C8">
        <w:rPr>
          <w:rFonts w:cstheme="minorHAnsi"/>
          <w:sz w:val="24"/>
          <w:szCs w:val="24"/>
          <w:lang w:val="pl-PL"/>
        </w:rPr>
        <w:t xml:space="preserve"> się również lini</w:t>
      </w:r>
      <w:r w:rsidR="004765B7">
        <w:rPr>
          <w:rFonts w:cstheme="minorHAnsi"/>
          <w:sz w:val="24"/>
          <w:szCs w:val="24"/>
          <w:lang w:val="pl-PL"/>
        </w:rPr>
        <w:t>e</w:t>
      </w:r>
      <w:r w:rsidR="00A878C8" w:rsidRPr="00A878C8">
        <w:rPr>
          <w:rFonts w:cstheme="minorHAnsi"/>
          <w:sz w:val="24"/>
          <w:szCs w:val="24"/>
          <w:lang w:val="pl-PL"/>
        </w:rPr>
        <w:t xml:space="preserve"> Kavkaz-K4500 </w:t>
      </w:r>
      <w:r w:rsidR="004765B7">
        <w:rPr>
          <w:rFonts w:cstheme="minorHAnsi"/>
          <w:sz w:val="24"/>
          <w:szCs w:val="24"/>
          <w:lang w:val="pl-PL"/>
        </w:rPr>
        <w:t>(</w:t>
      </w:r>
      <w:r w:rsidR="004765B7" w:rsidRPr="004765B7">
        <w:rPr>
          <w:rFonts w:cstheme="minorHAnsi"/>
          <w:i/>
          <w:iCs/>
          <w:sz w:val="24"/>
          <w:szCs w:val="24"/>
          <w:lang w:val="pl-PL"/>
        </w:rPr>
        <w:t>Stb6, Stb7, Stb10</w:t>
      </w:r>
      <w:r w:rsidR="004765B7">
        <w:rPr>
          <w:rFonts w:cstheme="minorHAnsi"/>
          <w:i/>
          <w:iCs/>
          <w:sz w:val="24"/>
          <w:szCs w:val="24"/>
          <w:lang w:val="pl-PL"/>
        </w:rPr>
        <w:t xml:space="preserve">, </w:t>
      </w:r>
      <w:r w:rsidR="004765B7" w:rsidRPr="004765B7">
        <w:rPr>
          <w:rFonts w:cstheme="minorHAnsi"/>
          <w:i/>
          <w:iCs/>
          <w:sz w:val="24"/>
          <w:szCs w:val="24"/>
          <w:lang w:val="pl-PL"/>
        </w:rPr>
        <w:t>Stb12</w:t>
      </w:r>
      <w:r w:rsidR="004765B7">
        <w:rPr>
          <w:rFonts w:cstheme="minorHAnsi"/>
          <w:sz w:val="24"/>
          <w:szCs w:val="24"/>
          <w:lang w:val="pl-PL"/>
        </w:rPr>
        <w:t xml:space="preserve">) </w:t>
      </w:r>
      <w:r w:rsidR="00A878C8" w:rsidRPr="00A878C8">
        <w:rPr>
          <w:rFonts w:cstheme="minorHAnsi"/>
          <w:sz w:val="24"/>
          <w:szCs w:val="24"/>
          <w:lang w:val="pl-PL"/>
        </w:rPr>
        <w:t>oraz Cs Synthetic (6x)7D</w:t>
      </w:r>
      <w:r w:rsidR="004765B7">
        <w:rPr>
          <w:rFonts w:cstheme="minorHAnsi"/>
          <w:sz w:val="24"/>
          <w:szCs w:val="24"/>
          <w:lang w:val="pl-PL"/>
        </w:rPr>
        <w:t xml:space="preserve"> (</w:t>
      </w:r>
      <w:r w:rsidR="004765B7" w:rsidRPr="004765B7">
        <w:rPr>
          <w:rFonts w:cstheme="minorHAnsi"/>
          <w:i/>
          <w:iCs/>
          <w:sz w:val="24"/>
          <w:szCs w:val="24"/>
          <w:lang w:val="pl-PL"/>
        </w:rPr>
        <w:t>Stb5</w:t>
      </w:r>
      <w:r w:rsidR="004765B7">
        <w:rPr>
          <w:rFonts w:cstheme="minorHAnsi"/>
          <w:sz w:val="24"/>
          <w:szCs w:val="24"/>
          <w:lang w:val="pl-PL"/>
        </w:rPr>
        <w:t xml:space="preserve">, </w:t>
      </w:r>
      <w:r w:rsidR="004765B7" w:rsidRPr="004765B7">
        <w:rPr>
          <w:rFonts w:cstheme="minorHAnsi"/>
          <w:i/>
          <w:iCs/>
          <w:sz w:val="24"/>
          <w:szCs w:val="24"/>
          <w:lang w:val="pl-PL"/>
        </w:rPr>
        <w:t>Stb6</w:t>
      </w:r>
      <w:r w:rsidR="004765B7">
        <w:rPr>
          <w:rFonts w:cstheme="minorHAnsi"/>
          <w:sz w:val="24"/>
          <w:szCs w:val="24"/>
          <w:lang w:val="pl-PL"/>
        </w:rPr>
        <w:t>)</w:t>
      </w:r>
      <w:r w:rsidR="00A878C8" w:rsidRPr="00A878C8">
        <w:rPr>
          <w:rFonts w:cstheme="minorHAnsi"/>
          <w:sz w:val="24"/>
          <w:szCs w:val="24"/>
          <w:lang w:val="pl-PL"/>
        </w:rPr>
        <w:t>. Poza wzorcami, najbardziej podatnymi okazały się linie: Courtot</w:t>
      </w:r>
      <w:r w:rsidR="004765B7">
        <w:rPr>
          <w:rFonts w:cstheme="minorHAnsi"/>
          <w:sz w:val="24"/>
          <w:szCs w:val="24"/>
          <w:lang w:val="pl-PL"/>
        </w:rPr>
        <w:t xml:space="preserve">, </w:t>
      </w:r>
      <w:r w:rsidR="00A878C8" w:rsidRPr="00A878C8">
        <w:rPr>
          <w:rFonts w:cstheme="minorHAnsi"/>
          <w:sz w:val="24"/>
          <w:szCs w:val="24"/>
          <w:lang w:val="pl-PL"/>
        </w:rPr>
        <w:t>Estanzuela Federal, Chinese Spring i Bulgaria88</w:t>
      </w:r>
      <w:r w:rsidR="004765B7">
        <w:rPr>
          <w:rFonts w:cstheme="minorHAnsi"/>
          <w:sz w:val="24"/>
          <w:szCs w:val="24"/>
          <w:lang w:val="pl-PL"/>
        </w:rPr>
        <w:t>.</w:t>
      </w:r>
    </w:p>
    <w:p w14:paraId="1DE3D686" w14:textId="5F29B50C" w:rsidR="004765B7" w:rsidRDefault="004765B7" w:rsidP="004765B7">
      <w:pPr>
        <w:spacing w:after="0" w:line="22" w:lineRule="atLeast"/>
        <w:ind w:firstLine="720"/>
        <w:jc w:val="both"/>
        <w:rPr>
          <w:rFonts w:cstheme="minorHAnsi"/>
          <w:sz w:val="24"/>
          <w:szCs w:val="24"/>
          <w:lang w:val="pl-PL"/>
        </w:rPr>
      </w:pPr>
      <w:r w:rsidRPr="004765B7">
        <w:rPr>
          <w:rFonts w:cstheme="minorHAnsi"/>
          <w:b/>
          <w:bCs/>
          <w:sz w:val="24"/>
          <w:szCs w:val="24"/>
          <w:lang w:val="pl-PL"/>
        </w:rPr>
        <w:t>Ad</w:t>
      </w:r>
      <w:r w:rsidR="006004B8">
        <w:rPr>
          <w:rFonts w:cstheme="minorHAnsi"/>
          <w:b/>
          <w:bCs/>
          <w:sz w:val="24"/>
          <w:szCs w:val="24"/>
          <w:lang w:val="pl-PL"/>
        </w:rPr>
        <w:t>.</w:t>
      </w:r>
      <w:r w:rsidRPr="004765B7">
        <w:rPr>
          <w:rFonts w:cstheme="minorHAnsi"/>
          <w:b/>
          <w:bCs/>
          <w:sz w:val="24"/>
          <w:szCs w:val="24"/>
          <w:lang w:val="pl-PL"/>
        </w:rPr>
        <w:t xml:space="preserve"> 2)</w:t>
      </w:r>
      <w:r>
        <w:rPr>
          <w:rFonts w:cstheme="minorHAnsi"/>
          <w:sz w:val="24"/>
          <w:szCs w:val="24"/>
          <w:lang w:val="pl-PL"/>
        </w:rPr>
        <w:t xml:space="preserve"> </w:t>
      </w:r>
      <w:r w:rsidRPr="004765B7">
        <w:rPr>
          <w:rFonts w:cstheme="minorHAnsi"/>
          <w:sz w:val="24"/>
          <w:szCs w:val="24"/>
          <w:lang w:val="pl-PL"/>
        </w:rPr>
        <w:t xml:space="preserve">Na potrzeby realizacji tematu, jesienią </w:t>
      </w:r>
      <w:r>
        <w:rPr>
          <w:rFonts w:cstheme="minorHAnsi"/>
          <w:sz w:val="24"/>
          <w:szCs w:val="24"/>
          <w:lang w:val="pl-PL"/>
        </w:rPr>
        <w:t xml:space="preserve">2021 </w:t>
      </w:r>
      <w:r w:rsidRPr="004765B7">
        <w:rPr>
          <w:rFonts w:cstheme="minorHAnsi"/>
          <w:sz w:val="24"/>
          <w:szCs w:val="24"/>
          <w:lang w:val="pl-PL"/>
        </w:rPr>
        <w:t>roku w Radzikowie założono doświadczenie w układzie dwóch losowych bloków (dwa powtórzenia). Do badań wybrano zestaw 200 odmian/linii ze światowej kolekcji pszenicy ozimej będącej w posiadaniu Pracowni Genetyki Stosowanej (IHAR-PIB)</w:t>
      </w:r>
      <w:r>
        <w:rPr>
          <w:rFonts w:cstheme="minorHAnsi"/>
          <w:sz w:val="24"/>
          <w:szCs w:val="24"/>
          <w:lang w:val="pl-PL"/>
        </w:rPr>
        <w:t xml:space="preserve">. </w:t>
      </w:r>
      <w:r w:rsidRPr="004765B7">
        <w:rPr>
          <w:rFonts w:cstheme="minorHAnsi"/>
          <w:sz w:val="24"/>
          <w:szCs w:val="24"/>
          <w:lang w:val="pl-PL"/>
        </w:rPr>
        <w:t>Obiekty zostały wysiane w jednometrowych rządkach, w odstępach co 20 cm.</w:t>
      </w:r>
      <w:r>
        <w:rPr>
          <w:rFonts w:cstheme="minorHAnsi"/>
          <w:sz w:val="24"/>
          <w:szCs w:val="24"/>
          <w:lang w:val="pl-PL"/>
        </w:rPr>
        <w:t xml:space="preserve"> </w:t>
      </w:r>
      <w:r w:rsidR="006004B8" w:rsidRPr="006004B8">
        <w:rPr>
          <w:rFonts w:cstheme="minorHAnsi"/>
          <w:sz w:val="24"/>
          <w:szCs w:val="24"/>
          <w:lang w:val="pl-PL"/>
        </w:rPr>
        <w:t>Wyniki oceny reakcji fenotypowej zostaną uzyskane w przyszłym roku kalendarzowym.</w:t>
      </w:r>
    </w:p>
    <w:p w14:paraId="367BC6B3" w14:textId="2660A527" w:rsidR="006004B8" w:rsidRPr="008D2B28" w:rsidRDefault="006004B8" w:rsidP="004765B7">
      <w:pPr>
        <w:spacing w:after="0" w:line="22" w:lineRule="atLeast"/>
        <w:ind w:firstLine="720"/>
        <w:jc w:val="both"/>
        <w:rPr>
          <w:rFonts w:cstheme="minorHAnsi"/>
          <w:sz w:val="24"/>
          <w:szCs w:val="24"/>
          <w:lang w:val="pl-PL"/>
        </w:rPr>
      </w:pPr>
      <w:r w:rsidRPr="006004B8">
        <w:rPr>
          <w:rFonts w:cstheme="minorHAnsi"/>
          <w:b/>
          <w:bCs/>
          <w:sz w:val="24"/>
          <w:szCs w:val="24"/>
          <w:lang w:val="pl-PL"/>
        </w:rPr>
        <w:t xml:space="preserve">Ad. 3) </w:t>
      </w:r>
      <w:r w:rsidR="008D2B28" w:rsidRPr="008D2B28">
        <w:rPr>
          <w:rFonts w:cstheme="minorHAnsi"/>
          <w:b/>
          <w:bCs/>
          <w:sz w:val="24"/>
          <w:szCs w:val="24"/>
          <w:lang w:val="pl-PL"/>
        </w:rPr>
        <w:tab/>
      </w:r>
      <w:r w:rsidR="008D2B28" w:rsidRPr="008D2B28">
        <w:rPr>
          <w:rFonts w:cstheme="minorHAnsi"/>
          <w:sz w:val="24"/>
          <w:szCs w:val="24"/>
          <w:lang w:val="pl-PL"/>
        </w:rPr>
        <w:t>Na podstawie wyników analizy GWAS przeprowadzonej w ramach zadania nr 4 (Postęp Biologiczny w Produkcji Roślinnej, 2014-2020) wybrano dwóch dawców odporności na STB (Mandub i M3 synthetic) oraz dwóch biorców (Arkadia i Patras)</w:t>
      </w:r>
      <w:r w:rsidR="008D2B28">
        <w:rPr>
          <w:rFonts w:cstheme="minorHAnsi"/>
          <w:sz w:val="24"/>
          <w:szCs w:val="24"/>
          <w:lang w:val="pl-PL"/>
        </w:rPr>
        <w:t xml:space="preserve">. Nasiona wybranych odmian przekazano </w:t>
      </w:r>
      <w:r w:rsidR="008D2B28" w:rsidRPr="008D2B28">
        <w:rPr>
          <w:rFonts w:cstheme="minorHAnsi"/>
          <w:sz w:val="24"/>
          <w:szCs w:val="24"/>
          <w:lang w:val="pl-PL"/>
        </w:rPr>
        <w:t>hodowcom Spółek Hodowli Roślin</w:t>
      </w:r>
      <w:r w:rsidR="008D2B28">
        <w:rPr>
          <w:rFonts w:cstheme="minorHAnsi"/>
          <w:sz w:val="24"/>
          <w:szCs w:val="24"/>
          <w:lang w:val="pl-PL"/>
        </w:rPr>
        <w:t xml:space="preserve"> w celu </w:t>
      </w:r>
      <w:r w:rsidR="00A37080">
        <w:rPr>
          <w:rFonts w:cstheme="minorHAnsi"/>
          <w:sz w:val="24"/>
          <w:szCs w:val="24"/>
          <w:lang w:val="pl-PL"/>
        </w:rPr>
        <w:t>wykonania odpowiednich</w:t>
      </w:r>
      <w:r w:rsidR="008D2B28">
        <w:rPr>
          <w:rFonts w:cstheme="minorHAnsi"/>
          <w:sz w:val="24"/>
          <w:szCs w:val="24"/>
          <w:lang w:val="pl-PL"/>
        </w:rPr>
        <w:t xml:space="preserve"> krzyżowań</w:t>
      </w:r>
      <w:r w:rsidR="00A37080">
        <w:rPr>
          <w:rFonts w:cstheme="minorHAnsi"/>
          <w:sz w:val="24"/>
          <w:szCs w:val="24"/>
          <w:lang w:val="pl-PL"/>
        </w:rPr>
        <w:t xml:space="preserve">, </w:t>
      </w:r>
      <w:r w:rsidR="008D2B28">
        <w:rPr>
          <w:rFonts w:cstheme="minorHAnsi"/>
          <w:sz w:val="24"/>
          <w:szCs w:val="24"/>
          <w:lang w:val="pl-PL"/>
        </w:rPr>
        <w:t xml:space="preserve">w wyniku których </w:t>
      </w:r>
      <w:r w:rsidR="00A37080">
        <w:rPr>
          <w:rFonts w:cstheme="minorHAnsi"/>
          <w:sz w:val="24"/>
          <w:szCs w:val="24"/>
          <w:lang w:val="pl-PL"/>
        </w:rPr>
        <w:t>uzyskano</w:t>
      </w:r>
      <w:r w:rsidR="008D2B28">
        <w:rPr>
          <w:rFonts w:cstheme="minorHAnsi"/>
          <w:sz w:val="24"/>
          <w:szCs w:val="24"/>
          <w:lang w:val="pl-PL"/>
        </w:rPr>
        <w:t xml:space="preserve"> pokolenia </w:t>
      </w:r>
      <w:r w:rsidR="008D2B28" w:rsidRPr="008D2B28">
        <w:rPr>
          <w:rFonts w:eastAsia="Times New Roman" w:cstheme="minorHAnsi"/>
          <w:sz w:val="24"/>
          <w:szCs w:val="24"/>
          <w:lang w:val="pl-PL"/>
        </w:rPr>
        <w:t>F</w:t>
      </w:r>
      <w:r w:rsidR="008D2B28" w:rsidRPr="008D2B28">
        <w:rPr>
          <w:rFonts w:eastAsia="Times New Roman" w:cstheme="minorHAnsi"/>
          <w:sz w:val="24"/>
          <w:szCs w:val="24"/>
          <w:vertAlign w:val="subscript"/>
          <w:lang w:val="pl-PL"/>
        </w:rPr>
        <w:t>1</w:t>
      </w:r>
      <w:r w:rsidR="008D2B28" w:rsidRPr="008D2B28">
        <w:rPr>
          <w:rFonts w:eastAsia="Times New Roman" w:cstheme="minorHAnsi"/>
          <w:sz w:val="24"/>
          <w:szCs w:val="24"/>
          <w:lang w:val="pl-PL"/>
        </w:rPr>
        <w:t xml:space="preserve"> i F</w:t>
      </w:r>
      <w:r w:rsidR="008D2B28" w:rsidRPr="008D2B28">
        <w:rPr>
          <w:rFonts w:eastAsia="Times New Roman" w:cstheme="minorHAnsi"/>
          <w:sz w:val="24"/>
          <w:szCs w:val="24"/>
          <w:vertAlign w:val="subscript"/>
          <w:lang w:val="pl-PL"/>
        </w:rPr>
        <w:t>1</w:t>
      </w:r>
      <w:r w:rsidR="008D2B28" w:rsidRPr="008D2B28">
        <w:rPr>
          <w:rFonts w:eastAsia="Times New Roman" w:cstheme="minorHAnsi"/>
          <w:sz w:val="24"/>
          <w:szCs w:val="24"/>
          <w:lang w:val="pl-PL"/>
        </w:rPr>
        <w:t>BC</w:t>
      </w:r>
      <w:r w:rsidR="008D2B28" w:rsidRPr="008D2B28">
        <w:rPr>
          <w:rFonts w:eastAsia="Times New Roman" w:cstheme="minorHAnsi"/>
          <w:sz w:val="24"/>
          <w:szCs w:val="24"/>
          <w:vertAlign w:val="subscript"/>
          <w:lang w:val="pl-PL"/>
        </w:rPr>
        <w:t>1</w:t>
      </w:r>
      <w:r w:rsidR="008D2B28">
        <w:rPr>
          <w:rFonts w:eastAsia="Times New Roman" w:cstheme="minorHAnsi"/>
          <w:sz w:val="24"/>
          <w:szCs w:val="24"/>
          <w:lang w:val="pl-PL"/>
        </w:rPr>
        <w:t>.</w:t>
      </w:r>
    </w:p>
    <w:sectPr w:rsidR="006004B8" w:rsidRPr="008D2B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4B"/>
    <w:rsid w:val="001A2BFD"/>
    <w:rsid w:val="002159BD"/>
    <w:rsid w:val="002735FC"/>
    <w:rsid w:val="004765B7"/>
    <w:rsid w:val="00542F13"/>
    <w:rsid w:val="006004B8"/>
    <w:rsid w:val="007034CB"/>
    <w:rsid w:val="007A001A"/>
    <w:rsid w:val="008D2B28"/>
    <w:rsid w:val="00A37080"/>
    <w:rsid w:val="00A878C8"/>
    <w:rsid w:val="00B65A3F"/>
    <w:rsid w:val="00D27F7F"/>
    <w:rsid w:val="00F0534B"/>
    <w:rsid w:val="00FC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858B"/>
  <w15:chartTrackingRefBased/>
  <w15:docId w15:val="{DDD0EC24-450B-4862-802B-AA5E91D1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3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Piaskowska</dc:creator>
  <cp:keywords/>
  <dc:description/>
  <cp:lastModifiedBy>Paweł Czembor</cp:lastModifiedBy>
  <cp:revision>4</cp:revision>
  <dcterms:created xsi:type="dcterms:W3CDTF">2021-12-14T12:41:00Z</dcterms:created>
  <dcterms:modified xsi:type="dcterms:W3CDTF">2021-12-19T19:15:00Z</dcterms:modified>
</cp:coreProperties>
</file>