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AE687B" w14:textId="76D16F08" w:rsidR="00F861FE" w:rsidRPr="00F861FE" w:rsidRDefault="00F861FE" w:rsidP="00F861FE">
      <w:pPr>
        <w:pStyle w:val="Default"/>
        <w:ind w:left="357"/>
        <w:rPr>
          <w:bCs/>
          <w:smallCaps/>
          <w:sz w:val="22"/>
          <w:szCs w:val="22"/>
          <w:lang w:val="pl-PL"/>
        </w:rPr>
      </w:pPr>
      <w:r>
        <w:rPr>
          <w:b/>
          <w:bCs/>
          <w:smallCaps/>
          <w:sz w:val="22"/>
          <w:szCs w:val="22"/>
          <w:lang w:val="pl-PL"/>
        </w:rPr>
        <w:tab/>
      </w:r>
      <w:r>
        <w:rPr>
          <w:b/>
          <w:bCs/>
          <w:smallCaps/>
          <w:sz w:val="22"/>
          <w:szCs w:val="22"/>
          <w:lang w:val="pl-PL"/>
        </w:rPr>
        <w:tab/>
      </w:r>
      <w:r>
        <w:rPr>
          <w:b/>
          <w:bCs/>
          <w:smallCaps/>
          <w:sz w:val="22"/>
          <w:szCs w:val="22"/>
          <w:lang w:val="pl-PL"/>
        </w:rPr>
        <w:tab/>
      </w:r>
      <w:r>
        <w:rPr>
          <w:b/>
          <w:bCs/>
          <w:smallCaps/>
          <w:sz w:val="22"/>
          <w:szCs w:val="22"/>
          <w:lang w:val="pl-PL"/>
        </w:rPr>
        <w:tab/>
      </w:r>
      <w:r>
        <w:rPr>
          <w:b/>
          <w:bCs/>
          <w:smallCaps/>
          <w:sz w:val="22"/>
          <w:szCs w:val="22"/>
          <w:lang w:val="pl-PL"/>
        </w:rPr>
        <w:tab/>
      </w:r>
      <w:r>
        <w:rPr>
          <w:b/>
          <w:bCs/>
          <w:smallCaps/>
          <w:sz w:val="22"/>
          <w:szCs w:val="22"/>
          <w:lang w:val="pl-PL"/>
        </w:rPr>
        <w:tab/>
      </w:r>
      <w:r>
        <w:rPr>
          <w:b/>
          <w:bCs/>
          <w:smallCaps/>
          <w:sz w:val="22"/>
          <w:szCs w:val="22"/>
          <w:lang w:val="pl-PL"/>
        </w:rPr>
        <w:tab/>
      </w:r>
      <w:r>
        <w:rPr>
          <w:b/>
          <w:bCs/>
          <w:smallCaps/>
          <w:sz w:val="22"/>
          <w:szCs w:val="22"/>
          <w:lang w:val="pl-PL"/>
        </w:rPr>
        <w:tab/>
      </w:r>
      <w:r>
        <w:rPr>
          <w:b/>
          <w:bCs/>
          <w:smallCaps/>
          <w:sz w:val="22"/>
          <w:szCs w:val="22"/>
          <w:lang w:val="pl-PL"/>
        </w:rPr>
        <w:tab/>
      </w:r>
      <w:r w:rsidRPr="00F861FE">
        <w:rPr>
          <w:bCs/>
          <w:smallCaps/>
          <w:sz w:val="22"/>
          <w:szCs w:val="22"/>
          <w:lang w:val="pl-PL"/>
        </w:rPr>
        <w:t xml:space="preserve">Załącznik nr 2/1 do SIWZ </w:t>
      </w:r>
    </w:p>
    <w:p w14:paraId="3CD02034" w14:textId="6340F31C" w:rsidR="00F861FE" w:rsidRPr="00F861FE" w:rsidRDefault="004E51D5" w:rsidP="00F861FE">
      <w:pPr>
        <w:pStyle w:val="Default"/>
        <w:ind w:left="357"/>
        <w:rPr>
          <w:bCs/>
          <w:smallCaps/>
          <w:sz w:val="22"/>
          <w:szCs w:val="22"/>
          <w:lang w:val="pl-PL"/>
        </w:rPr>
      </w:pPr>
      <w:r>
        <w:rPr>
          <w:b/>
          <w:bCs/>
          <w:smallCaps/>
          <w:sz w:val="22"/>
          <w:szCs w:val="22"/>
          <w:lang w:val="pl-PL"/>
        </w:rPr>
        <w:tab/>
      </w:r>
      <w:r>
        <w:rPr>
          <w:b/>
          <w:bCs/>
          <w:smallCaps/>
          <w:sz w:val="22"/>
          <w:szCs w:val="22"/>
          <w:lang w:val="pl-PL"/>
        </w:rPr>
        <w:tab/>
      </w:r>
      <w:r>
        <w:rPr>
          <w:b/>
          <w:bCs/>
          <w:smallCaps/>
          <w:sz w:val="22"/>
          <w:szCs w:val="22"/>
          <w:lang w:val="pl-PL"/>
        </w:rPr>
        <w:tab/>
      </w:r>
      <w:r>
        <w:rPr>
          <w:b/>
          <w:bCs/>
          <w:smallCaps/>
          <w:sz w:val="22"/>
          <w:szCs w:val="22"/>
          <w:lang w:val="pl-PL"/>
        </w:rPr>
        <w:tab/>
      </w:r>
      <w:r>
        <w:rPr>
          <w:b/>
          <w:bCs/>
          <w:smallCaps/>
          <w:sz w:val="22"/>
          <w:szCs w:val="22"/>
          <w:lang w:val="pl-PL"/>
        </w:rPr>
        <w:tab/>
      </w:r>
      <w:r>
        <w:rPr>
          <w:b/>
          <w:bCs/>
          <w:smallCaps/>
          <w:sz w:val="22"/>
          <w:szCs w:val="22"/>
          <w:lang w:val="pl-PL"/>
        </w:rPr>
        <w:tab/>
      </w:r>
      <w:r>
        <w:rPr>
          <w:b/>
          <w:bCs/>
          <w:smallCaps/>
          <w:sz w:val="22"/>
          <w:szCs w:val="22"/>
          <w:lang w:val="pl-PL"/>
        </w:rPr>
        <w:tab/>
      </w:r>
      <w:r>
        <w:rPr>
          <w:b/>
          <w:bCs/>
          <w:smallCaps/>
          <w:sz w:val="22"/>
          <w:szCs w:val="22"/>
          <w:lang w:val="pl-PL"/>
        </w:rPr>
        <w:tab/>
      </w:r>
      <w:r>
        <w:rPr>
          <w:b/>
          <w:bCs/>
          <w:smallCaps/>
          <w:sz w:val="22"/>
          <w:szCs w:val="22"/>
          <w:lang w:val="pl-PL"/>
        </w:rPr>
        <w:tab/>
      </w:r>
      <w:r>
        <w:rPr>
          <w:b/>
          <w:bCs/>
          <w:smallCaps/>
          <w:sz w:val="22"/>
          <w:szCs w:val="22"/>
          <w:lang w:val="pl-PL"/>
        </w:rPr>
        <w:tab/>
        <w:t>ZP/3</w:t>
      </w:r>
      <w:r w:rsidR="00F861FE">
        <w:rPr>
          <w:b/>
          <w:bCs/>
          <w:smallCaps/>
          <w:sz w:val="22"/>
          <w:szCs w:val="22"/>
          <w:lang w:val="pl-PL"/>
        </w:rPr>
        <w:t xml:space="preserve">/N/D/2019 </w:t>
      </w:r>
    </w:p>
    <w:p w14:paraId="66EAF925" w14:textId="77777777" w:rsidR="00F861FE" w:rsidRDefault="00F861FE" w:rsidP="008B5D65">
      <w:pPr>
        <w:pStyle w:val="Default"/>
        <w:spacing w:after="240"/>
        <w:ind w:left="357"/>
        <w:rPr>
          <w:b/>
          <w:bCs/>
          <w:smallCaps/>
          <w:sz w:val="28"/>
          <w:szCs w:val="20"/>
          <w:lang w:val="pl-PL"/>
        </w:rPr>
      </w:pPr>
    </w:p>
    <w:p w14:paraId="4A99E15A" w14:textId="69DE6151" w:rsidR="008B5D65" w:rsidRPr="00F861FE" w:rsidRDefault="00F861FE" w:rsidP="008B5D65">
      <w:pPr>
        <w:pStyle w:val="Default"/>
        <w:spacing w:after="240"/>
        <w:ind w:left="357"/>
        <w:rPr>
          <w:b/>
          <w:bCs/>
          <w:smallCaps/>
          <w:sz w:val="22"/>
          <w:szCs w:val="22"/>
          <w:lang w:val="pl-PL"/>
        </w:rPr>
      </w:pPr>
      <w:r w:rsidRPr="00F861FE">
        <w:rPr>
          <w:b/>
          <w:bCs/>
          <w:smallCaps/>
          <w:sz w:val="22"/>
          <w:szCs w:val="22"/>
          <w:lang w:val="pl-PL"/>
        </w:rPr>
        <w:t>PAKIET 1</w:t>
      </w:r>
      <w:r>
        <w:rPr>
          <w:b/>
          <w:bCs/>
          <w:smallCaps/>
          <w:sz w:val="28"/>
          <w:szCs w:val="20"/>
          <w:lang w:val="pl-PL"/>
        </w:rPr>
        <w:t>-</w:t>
      </w:r>
      <w:r w:rsidR="008B5D65" w:rsidRPr="008B5D65">
        <w:rPr>
          <w:b/>
          <w:bCs/>
          <w:smallCaps/>
          <w:sz w:val="28"/>
          <w:szCs w:val="20"/>
          <w:lang w:val="pl-PL"/>
        </w:rPr>
        <w:t>zamrażarka głębokiego chłodzenia</w:t>
      </w:r>
      <w:r w:rsidR="0026345C">
        <w:rPr>
          <w:b/>
          <w:bCs/>
          <w:smallCaps/>
          <w:sz w:val="28"/>
          <w:szCs w:val="20"/>
          <w:lang w:val="pl-PL"/>
        </w:rPr>
        <w:t>,</w:t>
      </w:r>
      <w:r w:rsidR="008B5D65" w:rsidRPr="008B5D65">
        <w:rPr>
          <w:b/>
          <w:bCs/>
          <w:smallCaps/>
          <w:sz w:val="28"/>
          <w:szCs w:val="20"/>
          <w:lang w:val="pl-PL"/>
        </w:rPr>
        <w:t xml:space="preserve">  </w:t>
      </w:r>
    </w:p>
    <w:p w14:paraId="0C670DD8" w14:textId="77777777" w:rsidR="008B5D65" w:rsidRPr="008B5D65" w:rsidRDefault="008B5D65" w:rsidP="008B5D65">
      <w:pPr>
        <w:pStyle w:val="Default"/>
        <w:numPr>
          <w:ilvl w:val="0"/>
          <w:numId w:val="4"/>
        </w:numPr>
        <w:spacing w:after="38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 xml:space="preserve">Pojemność zamrażarki – 549 litrów +/- 2% </w:t>
      </w:r>
    </w:p>
    <w:p w14:paraId="688ACA45" w14:textId="77777777" w:rsidR="008B5D65" w:rsidRPr="008B5D65" w:rsidRDefault="008B5D65" w:rsidP="008B5D65">
      <w:pPr>
        <w:pStyle w:val="Default"/>
        <w:numPr>
          <w:ilvl w:val="0"/>
          <w:numId w:val="4"/>
        </w:numPr>
        <w:spacing w:after="38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 xml:space="preserve">Pojemność nie mniejsza niż 40.000 fiolek 2 ml </w:t>
      </w:r>
    </w:p>
    <w:p w14:paraId="2F7E98C0" w14:textId="788109D4" w:rsidR="008B5D65" w:rsidRPr="008B5D65" w:rsidRDefault="00F861FE" w:rsidP="008B5D65">
      <w:pPr>
        <w:pStyle w:val="Default"/>
        <w:numPr>
          <w:ilvl w:val="0"/>
          <w:numId w:val="4"/>
        </w:numPr>
        <w:spacing w:after="38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Zamrażarka wyposaż</w:t>
      </w:r>
      <w:r w:rsidR="008B5D65" w:rsidRPr="008B5D65">
        <w:rPr>
          <w:sz w:val="22"/>
          <w:szCs w:val="22"/>
          <w:lang w:val="pl-PL"/>
        </w:rPr>
        <w:t xml:space="preserve">ona w komunikację </w:t>
      </w:r>
      <w:proofErr w:type="spellStart"/>
      <w:r w:rsidR="008B5D65" w:rsidRPr="008B5D65">
        <w:rPr>
          <w:sz w:val="22"/>
          <w:szCs w:val="22"/>
          <w:lang w:val="pl-PL"/>
        </w:rPr>
        <w:t>WiFi</w:t>
      </w:r>
      <w:proofErr w:type="spellEnd"/>
      <w:r w:rsidR="008B5D65" w:rsidRPr="008B5D65">
        <w:rPr>
          <w:sz w:val="22"/>
          <w:szCs w:val="22"/>
          <w:lang w:val="pl-PL"/>
        </w:rPr>
        <w:t xml:space="preserve"> </w:t>
      </w:r>
    </w:p>
    <w:p w14:paraId="26B6D5DE" w14:textId="77777777" w:rsidR="008B5D65" w:rsidRPr="008B5D65" w:rsidRDefault="008B5D65" w:rsidP="008B5D65">
      <w:pPr>
        <w:pStyle w:val="Default"/>
        <w:numPr>
          <w:ilvl w:val="0"/>
          <w:numId w:val="4"/>
        </w:numPr>
        <w:spacing w:after="38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 xml:space="preserve">Kaskadowy system zamrażania – układ dwóch hermetycznych kompresorów, komercyjnie dostępne czynniki bezfreonowe chłodzące </w:t>
      </w:r>
    </w:p>
    <w:p w14:paraId="4F377080" w14:textId="77777777" w:rsidR="008B5D65" w:rsidRPr="008B5D65" w:rsidRDefault="008B5D65" w:rsidP="008B5D65">
      <w:pPr>
        <w:pStyle w:val="Default"/>
        <w:numPr>
          <w:ilvl w:val="0"/>
          <w:numId w:val="4"/>
        </w:numPr>
        <w:spacing w:after="38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 xml:space="preserve">Zakres regulacji temperatury od -50°C do -86°C </w:t>
      </w:r>
    </w:p>
    <w:p w14:paraId="1CE3C9F3" w14:textId="77777777" w:rsidR="008B5D65" w:rsidRPr="008B5D65" w:rsidRDefault="008B5D65" w:rsidP="008B5D65">
      <w:pPr>
        <w:pStyle w:val="Default"/>
        <w:numPr>
          <w:ilvl w:val="0"/>
          <w:numId w:val="4"/>
        </w:numPr>
        <w:spacing w:after="38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>Gwarantowane utrzymanie temperatury -86°C przy temperaturze otoczenia 32</w:t>
      </w:r>
      <w:r w:rsidRPr="008B5D65">
        <w:rPr>
          <w:sz w:val="14"/>
          <w:szCs w:val="14"/>
          <w:lang w:val="pl-PL"/>
        </w:rPr>
        <w:t>O</w:t>
      </w:r>
      <w:r w:rsidRPr="008B5D65">
        <w:rPr>
          <w:sz w:val="22"/>
          <w:szCs w:val="22"/>
          <w:lang w:val="pl-PL"/>
        </w:rPr>
        <w:t xml:space="preserve">C </w:t>
      </w:r>
    </w:p>
    <w:p w14:paraId="69C734E2" w14:textId="77777777" w:rsidR="008B5D65" w:rsidRPr="008B5D65" w:rsidRDefault="008B5D65" w:rsidP="008B5D65">
      <w:pPr>
        <w:pStyle w:val="Default"/>
        <w:numPr>
          <w:ilvl w:val="0"/>
          <w:numId w:val="4"/>
        </w:numPr>
        <w:spacing w:after="38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 xml:space="preserve">Możliwość programowania temperatury co 1°C </w:t>
      </w:r>
    </w:p>
    <w:p w14:paraId="1A44B87E" w14:textId="77777777" w:rsidR="008B5D65" w:rsidRPr="008B5D65" w:rsidRDefault="008B5D65" w:rsidP="008B5D65">
      <w:pPr>
        <w:pStyle w:val="Default"/>
        <w:numPr>
          <w:ilvl w:val="0"/>
          <w:numId w:val="4"/>
        </w:numPr>
        <w:spacing w:after="38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 xml:space="preserve">Izolacja w ścianach bocznych w postaci pianki izolacyjnej oraz paneli próżniowych. Łączna grubość każdej ze ścian nie większa niż 75 mm </w:t>
      </w:r>
    </w:p>
    <w:p w14:paraId="59666CF3" w14:textId="77777777" w:rsidR="008B5D65" w:rsidRPr="008B5D65" w:rsidRDefault="008B5D65" w:rsidP="008B5D65">
      <w:pPr>
        <w:pStyle w:val="Default"/>
        <w:numPr>
          <w:ilvl w:val="0"/>
          <w:numId w:val="4"/>
        </w:numPr>
        <w:spacing w:after="38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 xml:space="preserve">Kontrolowany przepływ powietrza przez wymiennik ciepła – powietrze chłodzące usuwane z tyłu urządzenia. </w:t>
      </w:r>
    </w:p>
    <w:p w14:paraId="496E8270" w14:textId="77777777" w:rsidR="008B5D65" w:rsidRPr="008B5D65" w:rsidRDefault="008B5D65" w:rsidP="008B5D65">
      <w:pPr>
        <w:pStyle w:val="Default"/>
        <w:numPr>
          <w:ilvl w:val="0"/>
          <w:numId w:val="4"/>
        </w:numPr>
        <w:spacing w:after="38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 xml:space="preserve">Kompresory zlokalizowane pod komorą roboczą </w:t>
      </w:r>
    </w:p>
    <w:p w14:paraId="2F8EEC90" w14:textId="77777777" w:rsidR="008B5D65" w:rsidRPr="008B5D65" w:rsidRDefault="008B5D65" w:rsidP="008B5D65">
      <w:pPr>
        <w:pStyle w:val="Default"/>
        <w:numPr>
          <w:ilvl w:val="0"/>
          <w:numId w:val="4"/>
        </w:numPr>
        <w:spacing w:after="38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 xml:space="preserve">Wbudowany automatyczny system kompensacji wahań napięcia w sieci zasilającej </w:t>
      </w:r>
    </w:p>
    <w:p w14:paraId="19161D0B" w14:textId="77777777" w:rsidR="008B5D65" w:rsidRPr="008B5D65" w:rsidRDefault="008B5D65" w:rsidP="008B5D65">
      <w:pPr>
        <w:pStyle w:val="Default"/>
        <w:numPr>
          <w:ilvl w:val="0"/>
          <w:numId w:val="4"/>
        </w:numPr>
        <w:spacing w:after="38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 xml:space="preserve">Zamrażarka powinna automatycznie rozpoznawać czy napięcie sieciowe i częstotliwość prądu są zgodne ze specyfikacją urządzenia. </w:t>
      </w:r>
    </w:p>
    <w:p w14:paraId="0064E27A" w14:textId="77777777" w:rsidR="008B5D65" w:rsidRPr="008B5D65" w:rsidRDefault="008B5D65" w:rsidP="008B5D65">
      <w:pPr>
        <w:pStyle w:val="Default"/>
        <w:numPr>
          <w:ilvl w:val="0"/>
          <w:numId w:val="4"/>
        </w:numPr>
        <w:spacing w:after="38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 xml:space="preserve">Komora robocza metalowa, pokryta warstwą ochronną, odporną na niskie temperatury, uderzenia oraz zadrapania </w:t>
      </w:r>
    </w:p>
    <w:p w14:paraId="39510DA1" w14:textId="77777777" w:rsidR="008B5D65" w:rsidRPr="008B5D65" w:rsidRDefault="008B5D65" w:rsidP="008B5D65">
      <w:pPr>
        <w:pStyle w:val="Default"/>
        <w:numPr>
          <w:ilvl w:val="0"/>
          <w:numId w:val="4"/>
        </w:numPr>
        <w:spacing w:after="38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 xml:space="preserve">Obudowa malowana farbami epoksydowymi </w:t>
      </w:r>
    </w:p>
    <w:p w14:paraId="7584B2E0" w14:textId="77777777" w:rsidR="008B5D65" w:rsidRPr="008B5D65" w:rsidRDefault="008B5D65" w:rsidP="008B5D65">
      <w:pPr>
        <w:pStyle w:val="Default"/>
        <w:numPr>
          <w:ilvl w:val="0"/>
          <w:numId w:val="4"/>
        </w:numPr>
        <w:spacing w:after="38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 xml:space="preserve">Urządzenie wyposażone w 3 półki o regulowanym położeniu, każda o nośności nie mniejszej niż 75 kg </w:t>
      </w:r>
    </w:p>
    <w:p w14:paraId="7ECF3E59" w14:textId="77777777" w:rsidR="008B5D65" w:rsidRPr="008B5D65" w:rsidRDefault="008B5D65" w:rsidP="008B5D65">
      <w:pPr>
        <w:pStyle w:val="Default"/>
        <w:numPr>
          <w:ilvl w:val="0"/>
          <w:numId w:val="4"/>
        </w:numPr>
        <w:spacing w:after="38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 xml:space="preserve">4 wewnętrzne, izolowane stalowe drzwi, po stronie wewnętrznej pokryte tworzywem utrudniającym przymarzanie </w:t>
      </w:r>
    </w:p>
    <w:p w14:paraId="6F97C9A6" w14:textId="77777777" w:rsidR="008B5D65" w:rsidRPr="008B5D65" w:rsidRDefault="008B5D65" w:rsidP="008B5D65">
      <w:pPr>
        <w:pStyle w:val="Default"/>
        <w:numPr>
          <w:ilvl w:val="0"/>
          <w:numId w:val="4"/>
        </w:numPr>
        <w:spacing w:after="38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 xml:space="preserve">Potrójna, podgrzewana elektrycznie uszczelka drzwi zewnętrznych </w:t>
      </w:r>
    </w:p>
    <w:p w14:paraId="2D1FE61C" w14:textId="77777777" w:rsidR="008B5D65" w:rsidRPr="008B5D65" w:rsidRDefault="008B5D65" w:rsidP="008B5D65">
      <w:pPr>
        <w:pStyle w:val="Default"/>
        <w:numPr>
          <w:ilvl w:val="0"/>
          <w:numId w:val="4"/>
        </w:numPr>
        <w:spacing w:after="38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 xml:space="preserve">Drzwi zamrażarki wyposażone w system zapobiegania efektowi próżni - zawór wyrównujący musi być podgrzewany elektrycznie </w:t>
      </w:r>
    </w:p>
    <w:p w14:paraId="3BCB7CF0" w14:textId="77777777" w:rsidR="008B5D65" w:rsidRPr="008B5D65" w:rsidRDefault="008B5D65" w:rsidP="008B5D65">
      <w:pPr>
        <w:pStyle w:val="Default"/>
        <w:numPr>
          <w:ilvl w:val="0"/>
          <w:numId w:val="4"/>
        </w:numPr>
        <w:spacing w:after="38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 xml:space="preserve">Panel sterowania w postaci kolorowego, dotykowego ekranu LCD wbudowanego w drzwi urządzenia, na wysokości oczu użytkownika </w:t>
      </w:r>
    </w:p>
    <w:p w14:paraId="0884E8F2" w14:textId="77777777" w:rsidR="008B5D65" w:rsidRPr="008B5D65" w:rsidRDefault="008B5D65" w:rsidP="008B5D65">
      <w:pPr>
        <w:pStyle w:val="Default"/>
        <w:numPr>
          <w:ilvl w:val="0"/>
          <w:numId w:val="4"/>
        </w:numPr>
        <w:spacing w:after="38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 xml:space="preserve">Ochrona ustawień temperatury roboczej i poziomów alarmów za pomocą hasła, możliwość zaprogramowania uprawnień dla co najmniej 150 użytkowników </w:t>
      </w:r>
    </w:p>
    <w:p w14:paraId="6DE932A6" w14:textId="165FB880" w:rsidR="008B5D65" w:rsidRPr="008B5D65" w:rsidRDefault="008B5D65" w:rsidP="008B5D65">
      <w:pPr>
        <w:pStyle w:val="Default"/>
        <w:numPr>
          <w:ilvl w:val="0"/>
          <w:numId w:val="4"/>
        </w:numPr>
        <w:spacing w:after="38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 xml:space="preserve">Wbudowany cyfrowy rejestrator temperatury oraz wszystkich </w:t>
      </w:r>
      <w:r w:rsidR="00F414E6" w:rsidRPr="008B5D65">
        <w:rPr>
          <w:sz w:val="22"/>
          <w:szCs w:val="22"/>
          <w:lang w:val="pl-PL"/>
        </w:rPr>
        <w:t>wydarzeń (tj.</w:t>
      </w:r>
      <w:r w:rsidRPr="008B5D65">
        <w:rPr>
          <w:sz w:val="22"/>
          <w:szCs w:val="22"/>
          <w:lang w:val="pl-PL"/>
        </w:rPr>
        <w:t xml:space="preserve"> czas otwarcia i zamknięcia drzwi, wszelkie alarmy z informacją o typie wydarzenia, dacie i czasie) z możliwością przechowania historii z ostatnich 15 lat </w:t>
      </w:r>
    </w:p>
    <w:p w14:paraId="264906FD" w14:textId="77777777" w:rsidR="008B5D65" w:rsidRPr="008B5D65" w:rsidRDefault="008B5D65" w:rsidP="008B5D65">
      <w:pPr>
        <w:pStyle w:val="Default"/>
        <w:numPr>
          <w:ilvl w:val="0"/>
          <w:numId w:val="4"/>
        </w:numPr>
        <w:spacing w:after="38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 xml:space="preserve">Możliwość zgrania zapisów rejestratora poprzez port USB wbudowany w panelu sterowania zamrażarki na nośnik typu </w:t>
      </w:r>
      <w:proofErr w:type="spellStart"/>
      <w:r w:rsidRPr="008B5D65">
        <w:rPr>
          <w:sz w:val="22"/>
          <w:szCs w:val="22"/>
          <w:lang w:val="pl-PL"/>
        </w:rPr>
        <w:t>memory</w:t>
      </w:r>
      <w:proofErr w:type="spellEnd"/>
      <w:r w:rsidRPr="008B5D65">
        <w:rPr>
          <w:sz w:val="22"/>
          <w:szCs w:val="22"/>
          <w:lang w:val="pl-PL"/>
        </w:rPr>
        <w:t xml:space="preserve"> </w:t>
      </w:r>
      <w:proofErr w:type="spellStart"/>
      <w:r w:rsidRPr="008B5D65">
        <w:rPr>
          <w:sz w:val="22"/>
          <w:szCs w:val="22"/>
          <w:lang w:val="pl-PL"/>
        </w:rPr>
        <w:t>stick</w:t>
      </w:r>
      <w:proofErr w:type="spellEnd"/>
      <w:r w:rsidRPr="008B5D65">
        <w:rPr>
          <w:sz w:val="22"/>
          <w:szCs w:val="22"/>
          <w:lang w:val="pl-PL"/>
        </w:rPr>
        <w:t xml:space="preserve"> w postaci pliku łatwego do otwarcia w Excelu </w:t>
      </w:r>
    </w:p>
    <w:p w14:paraId="5A9DD4FA" w14:textId="77777777" w:rsidR="008B5D65" w:rsidRPr="008B5D65" w:rsidRDefault="008B5D65" w:rsidP="008B5D65">
      <w:pPr>
        <w:pStyle w:val="Default"/>
        <w:numPr>
          <w:ilvl w:val="0"/>
          <w:numId w:val="4"/>
        </w:numPr>
        <w:spacing w:after="38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 xml:space="preserve">Prezentowanie zapisu temperatury zadanej oraz aktualnej w postaci wykresu na panelu sterowania dodatkowo możliwość prezentacji wykresu temp. kompresorów pierwszego i drugiego stopnia. </w:t>
      </w:r>
    </w:p>
    <w:p w14:paraId="74005615" w14:textId="77777777" w:rsidR="008B5D65" w:rsidRPr="008B5D65" w:rsidRDefault="008B5D65" w:rsidP="008B5D65">
      <w:pPr>
        <w:pStyle w:val="Default"/>
        <w:numPr>
          <w:ilvl w:val="0"/>
          <w:numId w:val="4"/>
        </w:numPr>
        <w:spacing w:after="38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 xml:space="preserve">Wyświetlacz powinien pokazywać w postaci graficznego schematu temperaturę wymiennika ciepła, pierwszego i drugiego stopnia układu kaskadowego, na wlocie powietrza do kondensatora, na wejściu i wyjściu parownika w celu łatwiejszej identyfikacji ewentualnej awarii </w:t>
      </w:r>
    </w:p>
    <w:p w14:paraId="4BF3469C" w14:textId="77777777" w:rsidR="008B5D65" w:rsidRPr="008B5D65" w:rsidRDefault="008B5D65" w:rsidP="008B5D65">
      <w:pPr>
        <w:pStyle w:val="Default"/>
        <w:numPr>
          <w:ilvl w:val="0"/>
          <w:numId w:val="4"/>
        </w:numPr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 xml:space="preserve">System alarmowy (alarmy wizualne i akustyczne) zabezpieczający elementy urządzenia oraz przechowywane próbki, wyposażony w zasilanie bateryjne podtrzymujące działanie układu w przypadku braku zasilania: </w:t>
      </w:r>
    </w:p>
    <w:p w14:paraId="4EE8A690" w14:textId="77777777" w:rsidR="008B5D65" w:rsidRPr="008B5D65" w:rsidRDefault="008B5D65" w:rsidP="008B5D65">
      <w:pPr>
        <w:pStyle w:val="Default"/>
        <w:ind w:left="1418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lastRenderedPageBreak/>
        <w:t xml:space="preserve">- alarm braku zasilania </w:t>
      </w:r>
    </w:p>
    <w:p w14:paraId="4E4ABEA0" w14:textId="77777777" w:rsidR="008B5D65" w:rsidRPr="008B5D65" w:rsidRDefault="008B5D65" w:rsidP="008B5D65">
      <w:pPr>
        <w:pStyle w:val="Default"/>
        <w:ind w:left="1418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 xml:space="preserve">- alarm niewłaściwych parametrów sieci zasilającej </w:t>
      </w:r>
    </w:p>
    <w:p w14:paraId="247FD193" w14:textId="77777777" w:rsidR="008B5D65" w:rsidRPr="008B5D65" w:rsidRDefault="008B5D65" w:rsidP="008B5D65">
      <w:pPr>
        <w:pStyle w:val="Default"/>
        <w:ind w:left="1418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 xml:space="preserve">- alarm zbyt wysokiej temperatury </w:t>
      </w:r>
    </w:p>
    <w:p w14:paraId="5697B8E3" w14:textId="77777777" w:rsidR="008B5D65" w:rsidRPr="008B5D65" w:rsidRDefault="008B5D65" w:rsidP="008B5D65">
      <w:pPr>
        <w:pStyle w:val="Default"/>
        <w:ind w:left="1418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 xml:space="preserve">- alarm zbyt niskiej temperatury </w:t>
      </w:r>
    </w:p>
    <w:p w14:paraId="159CB70E" w14:textId="77777777" w:rsidR="008B5D65" w:rsidRPr="008B5D65" w:rsidRDefault="008B5D65" w:rsidP="008B5D65">
      <w:pPr>
        <w:pStyle w:val="Default"/>
        <w:ind w:left="1418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 xml:space="preserve">- alarm awarii czujników temperatury </w:t>
      </w:r>
    </w:p>
    <w:p w14:paraId="38275EB7" w14:textId="77777777" w:rsidR="008B5D65" w:rsidRPr="008B5D65" w:rsidRDefault="008B5D65" w:rsidP="008B5D65">
      <w:pPr>
        <w:pStyle w:val="Default"/>
        <w:ind w:left="1418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 xml:space="preserve">- alarm otwartych drzwi </w:t>
      </w:r>
    </w:p>
    <w:p w14:paraId="59696905" w14:textId="77777777" w:rsidR="008B5D65" w:rsidRPr="008B5D65" w:rsidRDefault="008B5D65" w:rsidP="008B5D65">
      <w:pPr>
        <w:pStyle w:val="Default"/>
        <w:ind w:left="1418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 xml:space="preserve">- alarm przegrzania elementów układu zamrażającego </w:t>
      </w:r>
    </w:p>
    <w:p w14:paraId="64B510AF" w14:textId="77777777" w:rsidR="00F414E6" w:rsidRDefault="008B5D65" w:rsidP="00F414E6">
      <w:pPr>
        <w:pStyle w:val="Default"/>
        <w:ind w:left="1418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 xml:space="preserve">- alarm wyczerpania baterii zasilającej system alarmowy zamrażarki </w:t>
      </w:r>
    </w:p>
    <w:p w14:paraId="55A6F011" w14:textId="69AB1E44" w:rsidR="008B5D65" w:rsidRPr="008B5D65" w:rsidRDefault="008B5D65" w:rsidP="00F414E6">
      <w:pPr>
        <w:pStyle w:val="Default"/>
        <w:ind w:left="1418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 xml:space="preserve">- wskaźnik i alarm wizualny oraz dźwiękowy informujący o przekroczeniu bezpiecznych dla zamrażarki warunkach środowiskowych w pomieszczeniu </w:t>
      </w:r>
    </w:p>
    <w:p w14:paraId="0054A049" w14:textId="77777777" w:rsidR="008B5D65" w:rsidRPr="008B5D65" w:rsidRDefault="008B5D65" w:rsidP="008B5D65">
      <w:pPr>
        <w:pStyle w:val="Default"/>
        <w:ind w:left="1418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 xml:space="preserve">- wskaźnik nakazujący wyczyszczenie filtra </w:t>
      </w:r>
    </w:p>
    <w:p w14:paraId="4995B768" w14:textId="77777777" w:rsidR="008B5D65" w:rsidRPr="008B5D65" w:rsidRDefault="008B5D65" w:rsidP="008B5D65">
      <w:pPr>
        <w:pStyle w:val="Default"/>
        <w:numPr>
          <w:ilvl w:val="0"/>
          <w:numId w:val="4"/>
        </w:numPr>
        <w:spacing w:after="11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 xml:space="preserve">Możliwość programowania progów alarmów (zbyt niskiej lub zbyt wysokiej temperatury) </w:t>
      </w:r>
    </w:p>
    <w:p w14:paraId="0FA9F50A" w14:textId="77777777" w:rsidR="008B5D65" w:rsidRPr="008B5D65" w:rsidRDefault="008B5D65" w:rsidP="008B5D65">
      <w:pPr>
        <w:pStyle w:val="Default"/>
        <w:numPr>
          <w:ilvl w:val="0"/>
          <w:numId w:val="4"/>
        </w:numPr>
        <w:spacing w:after="11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 xml:space="preserve">Drzwi z uchwytem, zamykane na klucz </w:t>
      </w:r>
    </w:p>
    <w:p w14:paraId="062A43D9" w14:textId="77777777" w:rsidR="008B5D65" w:rsidRPr="008B5D65" w:rsidRDefault="008B5D65" w:rsidP="008B5D65">
      <w:pPr>
        <w:pStyle w:val="Default"/>
        <w:numPr>
          <w:ilvl w:val="0"/>
          <w:numId w:val="4"/>
        </w:numPr>
        <w:spacing w:after="11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 xml:space="preserve">Interfejs RS485 </w:t>
      </w:r>
    </w:p>
    <w:p w14:paraId="1E798CB0" w14:textId="1D447A8A" w:rsidR="008B5D65" w:rsidRPr="008B5D65" w:rsidRDefault="008B5D65" w:rsidP="008B5D65">
      <w:pPr>
        <w:pStyle w:val="Default"/>
        <w:numPr>
          <w:ilvl w:val="0"/>
          <w:numId w:val="4"/>
        </w:numPr>
        <w:spacing w:after="11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 xml:space="preserve">Dwa porty dostępu o średnicy nie </w:t>
      </w:r>
      <w:r w:rsidR="000074AB" w:rsidRPr="008B5D65">
        <w:rPr>
          <w:sz w:val="22"/>
          <w:szCs w:val="22"/>
          <w:lang w:val="pl-PL"/>
        </w:rPr>
        <w:t>mniejszej,</w:t>
      </w:r>
      <w:r w:rsidRPr="008B5D65">
        <w:rPr>
          <w:sz w:val="22"/>
          <w:szCs w:val="22"/>
          <w:lang w:val="pl-PL"/>
        </w:rPr>
        <w:t xml:space="preserve"> </w:t>
      </w:r>
      <w:r w:rsidR="000074AB">
        <w:rPr>
          <w:sz w:val="22"/>
          <w:szCs w:val="22"/>
          <w:lang w:val="pl-PL"/>
        </w:rPr>
        <w:t>n</w:t>
      </w:r>
      <w:r w:rsidRPr="008B5D65">
        <w:rPr>
          <w:sz w:val="22"/>
          <w:szCs w:val="22"/>
          <w:lang w:val="pl-PL"/>
        </w:rPr>
        <w:t xml:space="preserve">iż 25 mm </w:t>
      </w:r>
    </w:p>
    <w:p w14:paraId="3816FFE6" w14:textId="77777777" w:rsidR="008B5D65" w:rsidRPr="008B5D65" w:rsidRDefault="008B5D65" w:rsidP="008B5D65">
      <w:pPr>
        <w:pStyle w:val="Default"/>
        <w:numPr>
          <w:ilvl w:val="0"/>
          <w:numId w:val="4"/>
        </w:numPr>
        <w:spacing w:after="11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 xml:space="preserve">Możliwość wyposażenia urządzenia w awaryjny system CO2 oraz LN2 - podtrzymujący zaprogramowaną temperaturę w przypadku braku zasilania. </w:t>
      </w:r>
    </w:p>
    <w:p w14:paraId="6563EABA" w14:textId="77777777" w:rsidR="008B5D65" w:rsidRPr="008B5D65" w:rsidRDefault="008B5D65" w:rsidP="008B5D65">
      <w:pPr>
        <w:pStyle w:val="Default"/>
        <w:numPr>
          <w:ilvl w:val="0"/>
          <w:numId w:val="4"/>
        </w:numPr>
        <w:spacing w:after="11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 xml:space="preserve">Zamrażarka wyposażona w system kółek umożliwiających łatwy transport </w:t>
      </w:r>
    </w:p>
    <w:p w14:paraId="4530C90C" w14:textId="77777777" w:rsidR="008B5D65" w:rsidRPr="008B5D65" w:rsidRDefault="008B5D65" w:rsidP="008B5D65">
      <w:pPr>
        <w:pStyle w:val="Default"/>
        <w:numPr>
          <w:ilvl w:val="0"/>
          <w:numId w:val="4"/>
        </w:numPr>
        <w:spacing w:after="11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 xml:space="preserve">Możliwość wyposażenia zamrażarki w przyszłości o kontrolę dostępu do urządzenia za pomocą kart magnetycznych przypisanych do danego użytkownika – w zestawie co najmniej 5 kart, zgodnych z normą ISO14443 </w:t>
      </w:r>
    </w:p>
    <w:p w14:paraId="7B9DA547" w14:textId="77777777" w:rsidR="008B5D65" w:rsidRPr="008B5D65" w:rsidRDefault="008B5D65" w:rsidP="008B5D65">
      <w:pPr>
        <w:pStyle w:val="Default"/>
        <w:numPr>
          <w:ilvl w:val="0"/>
          <w:numId w:val="4"/>
        </w:numPr>
        <w:spacing w:after="11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 xml:space="preserve">Głośność maksymalnie 52 </w:t>
      </w:r>
      <w:proofErr w:type="spellStart"/>
      <w:r w:rsidRPr="008B5D65">
        <w:rPr>
          <w:sz w:val="22"/>
          <w:szCs w:val="22"/>
          <w:lang w:val="pl-PL"/>
        </w:rPr>
        <w:t>dB</w:t>
      </w:r>
      <w:proofErr w:type="spellEnd"/>
      <w:r w:rsidRPr="008B5D65">
        <w:rPr>
          <w:sz w:val="22"/>
          <w:szCs w:val="22"/>
          <w:lang w:val="pl-PL"/>
        </w:rPr>
        <w:t xml:space="preserve"> </w:t>
      </w:r>
    </w:p>
    <w:p w14:paraId="69DA7F6A" w14:textId="77777777" w:rsidR="008B5D65" w:rsidRPr="008B5D65" w:rsidRDefault="008B5D65" w:rsidP="008B5D65">
      <w:pPr>
        <w:pStyle w:val="Default"/>
        <w:numPr>
          <w:ilvl w:val="0"/>
          <w:numId w:val="4"/>
        </w:numPr>
        <w:spacing w:after="11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 xml:space="preserve">Zasilanie: 230V 50 </w:t>
      </w:r>
      <w:proofErr w:type="spellStart"/>
      <w:r w:rsidRPr="008B5D65">
        <w:rPr>
          <w:sz w:val="22"/>
          <w:szCs w:val="22"/>
          <w:lang w:val="pl-PL"/>
        </w:rPr>
        <w:t>Hz</w:t>
      </w:r>
      <w:proofErr w:type="spellEnd"/>
      <w:r w:rsidRPr="008B5D65">
        <w:rPr>
          <w:sz w:val="22"/>
          <w:szCs w:val="22"/>
          <w:lang w:val="pl-PL"/>
        </w:rPr>
        <w:t xml:space="preserve">, maksymalny pobór energii nie większy niż 9,4 kWh/24h </w:t>
      </w:r>
    </w:p>
    <w:p w14:paraId="7E56F1A0" w14:textId="77777777" w:rsidR="008B5D65" w:rsidRPr="008B5D65" w:rsidRDefault="008B5D65" w:rsidP="008B5D65">
      <w:pPr>
        <w:pStyle w:val="Default"/>
        <w:numPr>
          <w:ilvl w:val="0"/>
          <w:numId w:val="4"/>
        </w:numPr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>Wymiary (</w:t>
      </w:r>
      <w:proofErr w:type="spellStart"/>
      <w:r w:rsidRPr="008B5D65">
        <w:rPr>
          <w:sz w:val="22"/>
          <w:szCs w:val="22"/>
          <w:lang w:val="pl-PL"/>
        </w:rPr>
        <w:t>szer</w:t>
      </w:r>
      <w:proofErr w:type="spellEnd"/>
      <w:r w:rsidRPr="008B5D65">
        <w:rPr>
          <w:sz w:val="22"/>
          <w:szCs w:val="22"/>
          <w:lang w:val="pl-PL"/>
        </w:rPr>
        <w:t xml:space="preserve"> x </w:t>
      </w:r>
      <w:proofErr w:type="spellStart"/>
      <w:r w:rsidRPr="008B5D65">
        <w:rPr>
          <w:sz w:val="22"/>
          <w:szCs w:val="22"/>
          <w:lang w:val="pl-PL"/>
        </w:rPr>
        <w:t>głęb</w:t>
      </w:r>
      <w:proofErr w:type="spellEnd"/>
      <w:r w:rsidRPr="008B5D65">
        <w:rPr>
          <w:sz w:val="22"/>
          <w:szCs w:val="22"/>
          <w:lang w:val="pl-PL"/>
        </w:rPr>
        <w:t xml:space="preserve"> x </w:t>
      </w:r>
      <w:proofErr w:type="spellStart"/>
      <w:r w:rsidRPr="008B5D65">
        <w:rPr>
          <w:sz w:val="22"/>
          <w:szCs w:val="22"/>
          <w:lang w:val="pl-PL"/>
        </w:rPr>
        <w:t>wys</w:t>
      </w:r>
      <w:proofErr w:type="spellEnd"/>
      <w:r w:rsidRPr="008B5D65">
        <w:rPr>
          <w:sz w:val="22"/>
          <w:szCs w:val="22"/>
          <w:lang w:val="pl-PL"/>
        </w:rPr>
        <w:t xml:space="preserve">): </w:t>
      </w:r>
    </w:p>
    <w:p w14:paraId="68808B72" w14:textId="77777777" w:rsidR="008B5D65" w:rsidRPr="008B5D65" w:rsidRDefault="008B5D65" w:rsidP="008B5D65">
      <w:pPr>
        <w:pStyle w:val="Default"/>
        <w:ind w:left="1560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>- zewnętrzne nie większe niż: (</w:t>
      </w:r>
      <w:proofErr w:type="spellStart"/>
      <w:r w:rsidRPr="008B5D65">
        <w:rPr>
          <w:sz w:val="22"/>
          <w:szCs w:val="22"/>
          <w:lang w:val="pl-PL"/>
        </w:rPr>
        <w:t>Sz.xG.xW</w:t>
      </w:r>
      <w:proofErr w:type="spellEnd"/>
      <w:r w:rsidRPr="008B5D65">
        <w:rPr>
          <w:sz w:val="22"/>
          <w:szCs w:val="22"/>
          <w:lang w:val="pl-PL"/>
        </w:rPr>
        <w:t xml:space="preserve">.) 72 x 96 x 198,5 cm </w:t>
      </w:r>
    </w:p>
    <w:p w14:paraId="26728C3A" w14:textId="77777777" w:rsidR="008B5D65" w:rsidRPr="008B5D65" w:rsidRDefault="008B5D65" w:rsidP="008B5D65">
      <w:pPr>
        <w:pStyle w:val="Default"/>
        <w:ind w:left="1560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>- wewnętrzne nie mniejsze niż: (</w:t>
      </w:r>
      <w:proofErr w:type="spellStart"/>
      <w:r w:rsidRPr="008B5D65">
        <w:rPr>
          <w:sz w:val="22"/>
          <w:szCs w:val="22"/>
          <w:lang w:val="pl-PL"/>
        </w:rPr>
        <w:t>Sz.xG.xW</w:t>
      </w:r>
      <w:proofErr w:type="spellEnd"/>
      <w:r w:rsidRPr="008B5D65">
        <w:rPr>
          <w:sz w:val="22"/>
          <w:szCs w:val="22"/>
          <w:lang w:val="pl-PL"/>
        </w:rPr>
        <w:t xml:space="preserve">.) 58 x 71 x 130 cm </w:t>
      </w:r>
    </w:p>
    <w:p w14:paraId="137A518F" w14:textId="77777777" w:rsidR="008B5D65" w:rsidRPr="008B5D65" w:rsidRDefault="008B5D65" w:rsidP="008B5D65">
      <w:pPr>
        <w:pStyle w:val="Default"/>
        <w:numPr>
          <w:ilvl w:val="0"/>
          <w:numId w:val="4"/>
        </w:numPr>
        <w:spacing w:after="11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 xml:space="preserve">Deklaracja CE certyfikat ISO 9001 producenta (dołączyć kopie dokumentów do oferty) </w:t>
      </w:r>
    </w:p>
    <w:p w14:paraId="56978F2C" w14:textId="77777777" w:rsidR="008B5D65" w:rsidRDefault="008B5D65" w:rsidP="008B5D65">
      <w:pPr>
        <w:pStyle w:val="Default"/>
        <w:numPr>
          <w:ilvl w:val="0"/>
          <w:numId w:val="4"/>
        </w:numPr>
        <w:spacing w:after="11"/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 xml:space="preserve">Do oferty należy dołączyć oryginalny folder producenta (dopuszczalny w języku innym niż polski), potwierdzający wymagane funkcje i parametry </w:t>
      </w:r>
    </w:p>
    <w:p w14:paraId="5469513E" w14:textId="77777777" w:rsidR="00D1355F" w:rsidRDefault="00D1355F" w:rsidP="00D1355F">
      <w:pPr>
        <w:pStyle w:val="Default"/>
        <w:spacing w:after="11"/>
        <w:rPr>
          <w:sz w:val="22"/>
          <w:szCs w:val="22"/>
          <w:lang w:val="pl-PL"/>
        </w:rPr>
      </w:pPr>
    </w:p>
    <w:p w14:paraId="675E9E8C" w14:textId="77777777" w:rsidR="00D1355F" w:rsidRDefault="00D1355F" w:rsidP="00D1355F">
      <w:pPr>
        <w:pStyle w:val="Default"/>
        <w:spacing w:after="11"/>
        <w:rPr>
          <w:sz w:val="22"/>
          <w:szCs w:val="22"/>
          <w:lang w:val="pl-PL"/>
        </w:rPr>
      </w:pPr>
    </w:p>
    <w:p w14:paraId="33F557B2" w14:textId="663224A6" w:rsidR="00D1355F" w:rsidRDefault="00D1355F" w:rsidP="00D1355F">
      <w:pPr>
        <w:pStyle w:val="Default"/>
        <w:spacing w:after="11"/>
        <w:ind w:left="720"/>
        <w:rPr>
          <w:sz w:val="22"/>
          <w:szCs w:val="22"/>
          <w:u w:val="single"/>
          <w:lang w:val="pl-PL"/>
        </w:rPr>
      </w:pPr>
      <w:r w:rsidRPr="00D1355F">
        <w:rPr>
          <w:sz w:val="22"/>
          <w:szCs w:val="22"/>
          <w:u w:val="single"/>
          <w:lang w:val="pl-PL"/>
        </w:rPr>
        <w:t>Pozostałe wymagania:</w:t>
      </w:r>
    </w:p>
    <w:p w14:paraId="37706F36" w14:textId="77777777" w:rsidR="00D1355F" w:rsidRPr="00D1355F" w:rsidRDefault="00D1355F" w:rsidP="00D1355F">
      <w:pPr>
        <w:pStyle w:val="Default"/>
        <w:spacing w:after="11"/>
        <w:ind w:left="720"/>
        <w:rPr>
          <w:sz w:val="22"/>
          <w:szCs w:val="22"/>
          <w:u w:val="single"/>
          <w:lang w:val="pl-PL"/>
        </w:rPr>
      </w:pPr>
    </w:p>
    <w:p w14:paraId="0F5C7BFB" w14:textId="26805738" w:rsidR="008B5D65" w:rsidRDefault="008B5D65" w:rsidP="008B5D65">
      <w:pPr>
        <w:pStyle w:val="Default"/>
        <w:numPr>
          <w:ilvl w:val="0"/>
          <w:numId w:val="4"/>
        </w:numPr>
        <w:rPr>
          <w:sz w:val="22"/>
          <w:szCs w:val="22"/>
          <w:lang w:val="pl-PL"/>
        </w:rPr>
      </w:pPr>
      <w:r w:rsidRPr="008B5D65">
        <w:rPr>
          <w:sz w:val="22"/>
          <w:szCs w:val="22"/>
          <w:lang w:val="pl-PL"/>
        </w:rPr>
        <w:t>W celu potwierdzenia, że oferowane usługi świadczone przez wykonawcę wraz z dostawą odpowiadają wymaganiom określonym przez zamawiającego</w:t>
      </w:r>
      <w:r w:rsidR="006D150C">
        <w:rPr>
          <w:sz w:val="22"/>
          <w:szCs w:val="22"/>
          <w:lang w:val="pl-PL"/>
        </w:rPr>
        <w:t xml:space="preserve">, Zamawiający </w:t>
      </w:r>
      <w:r w:rsidRPr="008B5D65">
        <w:rPr>
          <w:sz w:val="22"/>
          <w:szCs w:val="22"/>
          <w:lang w:val="pl-PL"/>
        </w:rPr>
        <w:t xml:space="preserve"> </w:t>
      </w:r>
      <w:r w:rsidR="007C3F00">
        <w:rPr>
          <w:sz w:val="22"/>
          <w:szCs w:val="22"/>
          <w:lang w:val="pl-PL"/>
        </w:rPr>
        <w:t xml:space="preserve">wymaga </w:t>
      </w:r>
      <w:r w:rsidRPr="008B5D65">
        <w:rPr>
          <w:sz w:val="22"/>
          <w:szCs w:val="22"/>
          <w:lang w:val="pl-PL"/>
        </w:rPr>
        <w:t>kopi</w:t>
      </w:r>
      <w:r w:rsidR="00D1355F">
        <w:rPr>
          <w:sz w:val="22"/>
          <w:szCs w:val="22"/>
          <w:lang w:val="pl-PL"/>
        </w:rPr>
        <w:t>i</w:t>
      </w:r>
      <w:r w:rsidRPr="008B5D65">
        <w:rPr>
          <w:sz w:val="22"/>
          <w:szCs w:val="22"/>
          <w:lang w:val="pl-PL"/>
        </w:rPr>
        <w:t xml:space="preserve"> dokumentu wystawionego przez producenta oferowanego urządzenia potwierdzającego autoryzację dystrybucji i serwis</w:t>
      </w:r>
      <w:r w:rsidR="00D1355F">
        <w:rPr>
          <w:sz w:val="22"/>
          <w:szCs w:val="22"/>
          <w:lang w:val="pl-PL"/>
        </w:rPr>
        <w:t>u dla Wykonawcy</w:t>
      </w:r>
      <w:r w:rsidRPr="008B5D65">
        <w:rPr>
          <w:sz w:val="22"/>
          <w:szCs w:val="22"/>
          <w:lang w:val="pl-PL"/>
        </w:rPr>
        <w:t>, jeśli nie jest on producentem</w:t>
      </w:r>
      <w:r w:rsidR="00D1355F">
        <w:rPr>
          <w:sz w:val="22"/>
          <w:szCs w:val="22"/>
          <w:lang w:val="pl-PL"/>
        </w:rPr>
        <w:t>.</w:t>
      </w:r>
      <w:r w:rsidRPr="008B5D65">
        <w:rPr>
          <w:sz w:val="22"/>
          <w:szCs w:val="22"/>
          <w:lang w:val="pl-PL"/>
        </w:rPr>
        <w:t xml:space="preserve"> </w:t>
      </w:r>
    </w:p>
    <w:p w14:paraId="2CB4DE1B" w14:textId="332CD3A3" w:rsidR="00D1355F" w:rsidRDefault="00D1355F" w:rsidP="008B5D65">
      <w:pPr>
        <w:pStyle w:val="Default"/>
        <w:numPr>
          <w:ilvl w:val="0"/>
          <w:numId w:val="4"/>
        </w:numPr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Gwarancja- 36 m-cy,</w:t>
      </w:r>
    </w:p>
    <w:p w14:paraId="31B97791" w14:textId="6707F5E0" w:rsidR="00D1355F" w:rsidRDefault="00D1355F" w:rsidP="008B5D65">
      <w:pPr>
        <w:pStyle w:val="Default"/>
        <w:numPr>
          <w:ilvl w:val="0"/>
          <w:numId w:val="4"/>
        </w:numPr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Przeszkolenie przez serwisantów, posiadających autoryzację producenta, </w:t>
      </w:r>
    </w:p>
    <w:p w14:paraId="6F67467A" w14:textId="7796DEE0" w:rsidR="00D1355F" w:rsidRPr="008B5D65" w:rsidRDefault="00D1355F" w:rsidP="006D150C">
      <w:pPr>
        <w:pStyle w:val="Default"/>
        <w:ind w:left="360"/>
        <w:rPr>
          <w:sz w:val="22"/>
          <w:szCs w:val="22"/>
          <w:lang w:val="pl-PL"/>
        </w:rPr>
      </w:pPr>
    </w:p>
    <w:p w14:paraId="6A0CFC5C" w14:textId="77777777" w:rsidR="00A66203" w:rsidRPr="008B5D65" w:rsidRDefault="00A66203" w:rsidP="008B5D65">
      <w:pPr>
        <w:rPr>
          <w:lang w:val="pl-PL"/>
        </w:rPr>
      </w:pPr>
      <w:bookmarkStart w:id="0" w:name="_GoBack"/>
      <w:bookmarkEnd w:id="0"/>
    </w:p>
    <w:sectPr w:rsidR="00A66203" w:rsidRPr="008B5D65" w:rsidSect="005344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7338"/>
      <w:pgMar w:top="1400" w:right="900" w:bottom="0" w:left="9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642EF8" w14:textId="77777777" w:rsidR="009940AC" w:rsidRDefault="009940AC" w:rsidP="005F7F23">
      <w:pPr>
        <w:spacing w:after="0" w:line="240" w:lineRule="auto"/>
      </w:pPr>
      <w:r>
        <w:separator/>
      </w:r>
    </w:p>
  </w:endnote>
  <w:endnote w:type="continuationSeparator" w:id="0">
    <w:p w14:paraId="65E8A281" w14:textId="77777777" w:rsidR="009940AC" w:rsidRDefault="009940AC" w:rsidP="005F7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D46BED" w14:textId="77777777" w:rsidR="005F7F23" w:rsidRDefault="005F7F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B5971E" w14:textId="77777777" w:rsidR="005F7F23" w:rsidRDefault="005F7F2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CBB41E" w14:textId="77777777" w:rsidR="005F7F23" w:rsidRDefault="005F7F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23259B" w14:textId="77777777" w:rsidR="009940AC" w:rsidRDefault="009940AC" w:rsidP="005F7F23">
      <w:pPr>
        <w:spacing w:after="0" w:line="240" w:lineRule="auto"/>
      </w:pPr>
      <w:r>
        <w:separator/>
      </w:r>
    </w:p>
  </w:footnote>
  <w:footnote w:type="continuationSeparator" w:id="0">
    <w:p w14:paraId="057BE40E" w14:textId="77777777" w:rsidR="009940AC" w:rsidRDefault="009940AC" w:rsidP="005F7F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42BDBC" w14:textId="77777777" w:rsidR="005F7F23" w:rsidRDefault="005F7F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32" w:type="dxa"/>
      <w:tblInd w:w="-743" w:type="dxa"/>
      <w:tblLayout w:type="fixed"/>
      <w:tblLook w:val="04A0" w:firstRow="1" w:lastRow="0" w:firstColumn="1" w:lastColumn="0" w:noHBand="0" w:noVBand="1"/>
    </w:tblPr>
    <w:tblGrid>
      <w:gridCol w:w="3686"/>
      <w:gridCol w:w="6379"/>
      <w:gridCol w:w="567"/>
    </w:tblGrid>
    <w:tr w:rsidR="005F7F23" w:rsidRPr="00F414E6" w14:paraId="61877F58" w14:textId="77777777" w:rsidTr="004C2D82">
      <w:trPr>
        <w:trHeight w:val="1418"/>
      </w:trPr>
      <w:tc>
        <w:tcPr>
          <w:tcW w:w="3686" w:type="dxa"/>
          <w:shd w:val="clear" w:color="auto" w:fill="auto"/>
          <w:vAlign w:val="center"/>
        </w:tcPr>
        <w:p w14:paraId="6694D1E5" w14:textId="77777777" w:rsidR="005F7F23" w:rsidRPr="00CE69D9" w:rsidRDefault="005F7F23" w:rsidP="005F7F23">
          <w:pPr>
            <w:jc w:val="right"/>
            <w:rPr>
              <w:rFonts w:ascii="Bookman Old Style" w:hAnsi="Bookman Old Style"/>
              <w:color w:val="00B050"/>
              <w:sz w:val="16"/>
              <w:szCs w:val="16"/>
            </w:rPr>
          </w:pPr>
          <w:r>
            <w:rPr>
              <w:noProof/>
              <w:lang w:val="pl-PL" w:eastAsia="pl-PL"/>
            </w:rPr>
            <w:drawing>
              <wp:inline distT="0" distB="0" distL="0" distR="0" wp14:anchorId="262D4683" wp14:editId="31F6C683">
                <wp:extent cx="1809750" cy="1019175"/>
                <wp:effectExtent l="0" t="0" r="0" b="9525"/>
                <wp:docPr id="1" name="Obraz 1" descr="FITOEXPORT (2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ITOEXPORT (2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9750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tcBorders>
            <w:right w:val="single" w:sz="4" w:space="0" w:color="FFFFFF"/>
          </w:tcBorders>
          <w:shd w:val="clear" w:color="auto" w:fill="auto"/>
          <w:vAlign w:val="center"/>
        </w:tcPr>
        <w:p w14:paraId="76451B66" w14:textId="77777777" w:rsidR="005F7F23" w:rsidRDefault="005F7F23" w:rsidP="005F7F23">
          <w:pPr>
            <w:jc w:val="right"/>
            <w:rPr>
              <w:rFonts w:ascii="Bookman Old Style" w:hAnsi="Bookman Old Style"/>
              <w:b/>
              <w:color w:val="00B050"/>
              <w:sz w:val="16"/>
              <w:szCs w:val="16"/>
            </w:rPr>
          </w:pPr>
        </w:p>
        <w:p w14:paraId="543916C2" w14:textId="77777777" w:rsidR="005F7F23" w:rsidRPr="005F7F23" w:rsidRDefault="005F7F23" w:rsidP="005F7F23">
          <w:pPr>
            <w:jc w:val="right"/>
            <w:rPr>
              <w:rFonts w:ascii="Bookman Old Style" w:hAnsi="Bookman Old Style"/>
              <w:b/>
              <w:color w:val="00B050"/>
              <w:sz w:val="16"/>
              <w:szCs w:val="16"/>
              <w:lang w:val="pl-PL"/>
            </w:rPr>
          </w:pPr>
          <w:r w:rsidRPr="005F7F23">
            <w:rPr>
              <w:rFonts w:ascii="Bookman Old Style" w:hAnsi="Bookman Old Style"/>
              <w:b/>
              <w:color w:val="00B050"/>
              <w:sz w:val="16"/>
              <w:szCs w:val="16"/>
              <w:lang w:val="pl-PL"/>
            </w:rPr>
            <w:t>Projekt: „Zwiększenie konkurencyjności polskich towarów roślinnych na rynkach międzynarodowych poprzez podniesienie ich jakości i bezpieczeństwa fitosanitarnego”</w:t>
          </w:r>
        </w:p>
        <w:p w14:paraId="2D2AF050" w14:textId="77777777" w:rsidR="005F7F23" w:rsidRPr="005F7F23" w:rsidRDefault="005F7F23" w:rsidP="005F7F23">
          <w:pPr>
            <w:pStyle w:val="Stopka"/>
            <w:jc w:val="right"/>
            <w:rPr>
              <w:rFonts w:ascii="Bookman Old Style" w:hAnsi="Bookman Old Style"/>
              <w:sz w:val="16"/>
              <w:szCs w:val="16"/>
              <w:lang w:val="pl-PL"/>
            </w:rPr>
          </w:pPr>
        </w:p>
        <w:p w14:paraId="6351ECC0" w14:textId="77777777" w:rsidR="005F7F23" w:rsidRPr="008028D5" w:rsidRDefault="005F7F23" w:rsidP="005F7F23">
          <w:pPr>
            <w:pStyle w:val="Stopka"/>
            <w:jc w:val="right"/>
            <w:rPr>
              <w:rFonts w:ascii="Bookman Old Style" w:hAnsi="Bookman Old Style"/>
              <w:b/>
              <w:color w:val="00B050"/>
              <w:sz w:val="18"/>
              <w:szCs w:val="18"/>
              <w:lang w:val="pl-PL"/>
            </w:rPr>
          </w:pPr>
          <w:r w:rsidRPr="005F7F23">
            <w:rPr>
              <w:rFonts w:ascii="Bookman Old Style" w:hAnsi="Bookman Old Style"/>
              <w:sz w:val="16"/>
              <w:szCs w:val="16"/>
              <w:lang w:val="pl-PL"/>
            </w:rPr>
            <w:t xml:space="preserve">Nr Umowy o wykonanie i finansowanie Projektu: </w:t>
          </w:r>
          <w:r w:rsidRPr="005F7F23">
            <w:rPr>
              <w:rFonts w:ascii="Bookman Old Style" w:hAnsi="Bookman Old Style"/>
              <w:b/>
              <w:sz w:val="16"/>
              <w:szCs w:val="16"/>
              <w:lang w:val="pl-PL"/>
            </w:rPr>
            <w:t>Gospostrateg1/385957/5/NCBR/2018</w:t>
          </w:r>
        </w:p>
      </w:tc>
      <w:tc>
        <w:tcPr>
          <w:tcW w:w="567" w:type="dxa"/>
          <w:tcBorders>
            <w:left w:val="single" w:sz="4" w:space="0" w:color="FFFFFF"/>
          </w:tcBorders>
          <w:shd w:val="clear" w:color="auto" w:fill="auto"/>
          <w:vAlign w:val="center"/>
        </w:tcPr>
        <w:p w14:paraId="58F46AB9" w14:textId="77777777" w:rsidR="005F7F23" w:rsidRPr="005F7F23" w:rsidRDefault="005F7F23" w:rsidP="005F7F23">
          <w:pPr>
            <w:jc w:val="right"/>
            <w:rPr>
              <w:rFonts w:ascii="Bookman Old Style" w:hAnsi="Bookman Old Style"/>
              <w:b/>
              <w:color w:val="00B050"/>
              <w:sz w:val="16"/>
              <w:szCs w:val="16"/>
              <w:lang w:val="pl-PL"/>
            </w:rPr>
          </w:pPr>
        </w:p>
        <w:p w14:paraId="33AF2768" w14:textId="77777777" w:rsidR="005F7F23" w:rsidRPr="008028D5" w:rsidRDefault="005F7F23" w:rsidP="005F7F23">
          <w:pPr>
            <w:pStyle w:val="Stopka"/>
            <w:jc w:val="right"/>
            <w:rPr>
              <w:rFonts w:ascii="Bookman Old Style" w:hAnsi="Bookman Old Style"/>
              <w:b/>
              <w:color w:val="00B050"/>
              <w:sz w:val="18"/>
              <w:szCs w:val="18"/>
              <w:lang w:val="pl-PL"/>
            </w:rPr>
          </w:pPr>
        </w:p>
      </w:tc>
    </w:tr>
  </w:tbl>
  <w:p w14:paraId="5F0B3280" w14:textId="77777777" w:rsidR="005F7F23" w:rsidRPr="005F7F23" w:rsidRDefault="005F7F23">
    <w:pPr>
      <w:pStyle w:val="Nagwek"/>
      <w:rPr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91F6F8" w14:textId="77777777" w:rsidR="005F7F23" w:rsidRDefault="005F7F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537"/>
    <w:multiLevelType w:val="hybridMultilevel"/>
    <w:tmpl w:val="01B4D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F6000B"/>
    <w:multiLevelType w:val="hybridMultilevel"/>
    <w:tmpl w:val="8BD88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B14061"/>
    <w:multiLevelType w:val="hybridMultilevel"/>
    <w:tmpl w:val="23D88A2A"/>
    <w:lvl w:ilvl="0" w:tplc="6C56A14A">
      <w:numFmt w:val="bullet"/>
      <w:lvlText w:val="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6707467C"/>
    <w:multiLevelType w:val="hybridMultilevel"/>
    <w:tmpl w:val="994EF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D65"/>
    <w:rsid w:val="000074AB"/>
    <w:rsid w:val="001C7BBD"/>
    <w:rsid w:val="00255206"/>
    <w:rsid w:val="0026345C"/>
    <w:rsid w:val="00495CAD"/>
    <w:rsid w:val="004D4F01"/>
    <w:rsid w:val="004E51D5"/>
    <w:rsid w:val="004F71BC"/>
    <w:rsid w:val="00576CC0"/>
    <w:rsid w:val="005B6B8B"/>
    <w:rsid w:val="005D436F"/>
    <w:rsid w:val="005F7F23"/>
    <w:rsid w:val="00623AF0"/>
    <w:rsid w:val="0063698A"/>
    <w:rsid w:val="006D150C"/>
    <w:rsid w:val="007C3F00"/>
    <w:rsid w:val="0081165C"/>
    <w:rsid w:val="008237D6"/>
    <w:rsid w:val="00867E0E"/>
    <w:rsid w:val="008707A9"/>
    <w:rsid w:val="008B5D65"/>
    <w:rsid w:val="0090258D"/>
    <w:rsid w:val="009940AC"/>
    <w:rsid w:val="00A66203"/>
    <w:rsid w:val="00A66E3B"/>
    <w:rsid w:val="00AD6B93"/>
    <w:rsid w:val="00CC7CFB"/>
    <w:rsid w:val="00D1355F"/>
    <w:rsid w:val="00F414E6"/>
    <w:rsid w:val="00F86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5DA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B5D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F7F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7F23"/>
  </w:style>
  <w:style w:type="paragraph" w:styleId="Stopka">
    <w:name w:val="footer"/>
    <w:basedOn w:val="Normalny"/>
    <w:link w:val="StopkaZnak"/>
    <w:uiPriority w:val="99"/>
    <w:unhideWhenUsed/>
    <w:rsid w:val="005F7F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7F23"/>
  </w:style>
  <w:style w:type="paragraph" w:styleId="Tekstdymka">
    <w:name w:val="Balloon Text"/>
    <w:basedOn w:val="Normalny"/>
    <w:link w:val="TekstdymkaZnak"/>
    <w:uiPriority w:val="99"/>
    <w:semiHidden/>
    <w:unhideWhenUsed/>
    <w:rsid w:val="005F7F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F2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B5D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F7F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7F23"/>
  </w:style>
  <w:style w:type="paragraph" w:styleId="Stopka">
    <w:name w:val="footer"/>
    <w:basedOn w:val="Normalny"/>
    <w:link w:val="StopkaZnak"/>
    <w:uiPriority w:val="99"/>
    <w:unhideWhenUsed/>
    <w:rsid w:val="005F7F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7F23"/>
  </w:style>
  <w:style w:type="paragraph" w:styleId="Tekstdymka">
    <w:name w:val="Balloon Text"/>
    <w:basedOn w:val="Normalny"/>
    <w:link w:val="TekstdymkaZnak"/>
    <w:uiPriority w:val="99"/>
    <w:semiHidden/>
    <w:unhideWhenUsed/>
    <w:rsid w:val="005F7F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F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703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Treder</dc:creator>
  <cp:lastModifiedBy>Krystyna Żurek</cp:lastModifiedBy>
  <cp:revision>7</cp:revision>
  <dcterms:created xsi:type="dcterms:W3CDTF">2019-05-30T13:35:00Z</dcterms:created>
  <dcterms:modified xsi:type="dcterms:W3CDTF">2019-06-21T09:02:00Z</dcterms:modified>
</cp:coreProperties>
</file>