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CE" w:rsidRDefault="00A740CE" w:rsidP="00A740CE">
      <w:pPr>
        <w:spacing w:after="0"/>
        <w:rPr>
          <w:rFonts w:ascii="Times New Roman" w:hAnsi="Times New Roman" w:cs="Times New Roman"/>
          <w:b/>
          <w:sz w:val="24"/>
          <w:szCs w:val="24"/>
        </w:rPr>
      </w:pPr>
      <w:r w:rsidRPr="00A740CE">
        <w:rPr>
          <w:rFonts w:ascii="Times New Roman" w:hAnsi="Times New Roman" w:cs="Times New Roman"/>
          <w:b/>
          <w:sz w:val="24"/>
          <w:szCs w:val="24"/>
        </w:rPr>
        <w:t xml:space="preserve">Wyróżnianie form ziemniaka o złożonej odporności na mątwiki atakujące ziemniak przy wykorzystaniu metod konwencjonalnych i molekularnych. Charakterystyka nowego źródła odporności </w:t>
      </w:r>
      <w:r w:rsidRPr="008C5A58">
        <w:rPr>
          <w:rFonts w:ascii="Times New Roman" w:hAnsi="Times New Roman" w:cs="Times New Roman"/>
          <w:b/>
          <w:i/>
          <w:sz w:val="24"/>
          <w:szCs w:val="24"/>
        </w:rPr>
        <w:t xml:space="preserve">na </w:t>
      </w:r>
      <w:proofErr w:type="spellStart"/>
      <w:r w:rsidRPr="008C5A58">
        <w:rPr>
          <w:rFonts w:ascii="Times New Roman" w:hAnsi="Times New Roman" w:cs="Times New Roman"/>
          <w:b/>
          <w:i/>
          <w:sz w:val="24"/>
          <w:szCs w:val="24"/>
        </w:rPr>
        <w:t>Globodera</w:t>
      </w:r>
      <w:proofErr w:type="spellEnd"/>
      <w:r w:rsidRPr="008C5A58">
        <w:rPr>
          <w:rFonts w:ascii="Times New Roman" w:hAnsi="Times New Roman" w:cs="Times New Roman"/>
          <w:b/>
          <w:i/>
          <w:sz w:val="24"/>
          <w:szCs w:val="24"/>
        </w:rPr>
        <w:t xml:space="preserve"> </w:t>
      </w:r>
      <w:proofErr w:type="spellStart"/>
      <w:r w:rsidRPr="008C5A58">
        <w:rPr>
          <w:rFonts w:ascii="Times New Roman" w:hAnsi="Times New Roman" w:cs="Times New Roman"/>
          <w:b/>
          <w:i/>
          <w:sz w:val="24"/>
          <w:szCs w:val="24"/>
        </w:rPr>
        <w:t>pallida</w:t>
      </w:r>
      <w:proofErr w:type="spellEnd"/>
      <w:r w:rsidRPr="00A740CE">
        <w:rPr>
          <w:rFonts w:ascii="Times New Roman" w:hAnsi="Times New Roman" w:cs="Times New Roman"/>
          <w:b/>
          <w:sz w:val="24"/>
          <w:szCs w:val="24"/>
        </w:rPr>
        <w:t xml:space="preserve"> znalezionego w  </w:t>
      </w:r>
      <w:proofErr w:type="spellStart"/>
      <w:r w:rsidRPr="008C5A58">
        <w:rPr>
          <w:rFonts w:ascii="Times New Roman" w:hAnsi="Times New Roman" w:cs="Times New Roman"/>
          <w:b/>
          <w:i/>
          <w:sz w:val="24"/>
          <w:szCs w:val="24"/>
        </w:rPr>
        <w:t>Solanum</w:t>
      </w:r>
      <w:proofErr w:type="spellEnd"/>
      <w:r w:rsidRPr="008C5A58">
        <w:rPr>
          <w:rFonts w:ascii="Times New Roman" w:hAnsi="Times New Roman" w:cs="Times New Roman"/>
          <w:b/>
          <w:i/>
          <w:sz w:val="24"/>
          <w:szCs w:val="24"/>
        </w:rPr>
        <w:t xml:space="preserve"> </w:t>
      </w:r>
      <w:proofErr w:type="spellStart"/>
      <w:r w:rsidRPr="008C5A58">
        <w:rPr>
          <w:rFonts w:ascii="Times New Roman" w:hAnsi="Times New Roman" w:cs="Times New Roman"/>
          <w:b/>
          <w:i/>
          <w:sz w:val="24"/>
          <w:szCs w:val="24"/>
        </w:rPr>
        <w:t>gourlayi</w:t>
      </w:r>
      <w:proofErr w:type="spellEnd"/>
    </w:p>
    <w:p w:rsidR="00A740CE" w:rsidRPr="00A740CE" w:rsidRDefault="00A740CE" w:rsidP="00A740CE">
      <w:pPr>
        <w:spacing w:after="0"/>
        <w:rPr>
          <w:rFonts w:ascii="Times New Roman" w:hAnsi="Times New Roman" w:cs="Times New Roman"/>
          <w:b/>
          <w:sz w:val="24"/>
          <w:szCs w:val="24"/>
        </w:rPr>
      </w:pPr>
      <w:r w:rsidRPr="00A740CE">
        <w:rPr>
          <w:rFonts w:ascii="Times New Roman" w:hAnsi="Times New Roman" w:cs="Times New Roman"/>
          <w:sz w:val="24"/>
          <w:szCs w:val="24"/>
        </w:rPr>
        <w:t>Numer zadania</w:t>
      </w:r>
      <w:r w:rsidRPr="00A740CE">
        <w:rPr>
          <w:rFonts w:ascii="Times New Roman" w:hAnsi="Times New Roman" w:cs="Times New Roman"/>
          <w:b/>
          <w:sz w:val="24"/>
          <w:szCs w:val="24"/>
        </w:rPr>
        <w:t xml:space="preserve"> 6</w:t>
      </w:r>
      <w:r>
        <w:rPr>
          <w:rFonts w:ascii="Times New Roman" w:hAnsi="Times New Roman" w:cs="Times New Roman"/>
          <w:b/>
          <w:sz w:val="24"/>
          <w:szCs w:val="24"/>
        </w:rPr>
        <w:t>0</w:t>
      </w:r>
    </w:p>
    <w:p w:rsidR="00A740CE" w:rsidRPr="00A740CE" w:rsidRDefault="00A740CE" w:rsidP="00A740CE">
      <w:pPr>
        <w:spacing w:after="0"/>
        <w:rPr>
          <w:rFonts w:ascii="Times New Roman" w:hAnsi="Times New Roman" w:cs="Times New Roman"/>
          <w:b/>
          <w:sz w:val="24"/>
          <w:szCs w:val="24"/>
        </w:rPr>
      </w:pPr>
      <w:r w:rsidRPr="00A740CE">
        <w:rPr>
          <w:rFonts w:ascii="Times New Roman" w:hAnsi="Times New Roman" w:cs="Times New Roman"/>
          <w:sz w:val="24"/>
          <w:szCs w:val="24"/>
        </w:rPr>
        <w:t xml:space="preserve">Numer zadania w planach IHAR-PIB:  </w:t>
      </w:r>
      <w:r w:rsidRPr="00A740CE">
        <w:rPr>
          <w:rFonts w:ascii="Times New Roman" w:hAnsi="Times New Roman" w:cs="Times New Roman"/>
          <w:b/>
          <w:sz w:val="24"/>
          <w:szCs w:val="24"/>
        </w:rPr>
        <w:t>4-3-00-</w:t>
      </w:r>
      <w:r>
        <w:rPr>
          <w:rFonts w:ascii="Times New Roman" w:hAnsi="Times New Roman" w:cs="Times New Roman"/>
          <w:b/>
          <w:sz w:val="24"/>
          <w:szCs w:val="24"/>
        </w:rPr>
        <w:t>6</w:t>
      </w:r>
      <w:r w:rsidRPr="00A740CE">
        <w:rPr>
          <w:rFonts w:ascii="Times New Roman" w:hAnsi="Times New Roman" w:cs="Times New Roman"/>
          <w:b/>
          <w:sz w:val="24"/>
          <w:szCs w:val="24"/>
        </w:rPr>
        <w:t>-0</w:t>
      </w:r>
      <w:r>
        <w:rPr>
          <w:rFonts w:ascii="Times New Roman" w:hAnsi="Times New Roman" w:cs="Times New Roman"/>
          <w:b/>
          <w:sz w:val="24"/>
          <w:szCs w:val="24"/>
        </w:rPr>
        <w:t>2</w:t>
      </w:r>
    </w:p>
    <w:p w:rsidR="00A740CE" w:rsidRDefault="00A740CE" w:rsidP="00A740CE">
      <w:pPr>
        <w:spacing w:after="0"/>
        <w:rPr>
          <w:rFonts w:ascii="Times New Roman" w:hAnsi="Times New Roman" w:cs="Times New Roman"/>
          <w:b/>
          <w:sz w:val="24"/>
          <w:szCs w:val="24"/>
        </w:rPr>
      </w:pPr>
      <w:r w:rsidRPr="00A740CE">
        <w:rPr>
          <w:rFonts w:ascii="Times New Roman" w:hAnsi="Times New Roman" w:cs="Times New Roman"/>
          <w:sz w:val="24"/>
          <w:szCs w:val="24"/>
        </w:rPr>
        <w:t>Kierownik zadania:</w:t>
      </w:r>
      <w:r w:rsidRPr="00A740CE">
        <w:rPr>
          <w:rFonts w:ascii="Times New Roman" w:hAnsi="Times New Roman" w:cs="Times New Roman"/>
          <w:b/>
          <w:sz w:val="24"/>
          <w:szCs w:val="24"/>
        </w:rPr>
        <w:t xml:space="preserve"> dr </w:t>
      </w:r>
      <w:r>
        <w:rPr>
          <w:rFonts w:ascii="Times New Roman" w:hAnsi="Times New Roman" w:cs="Times New Roman"/>
          <w:b/>
          <w:sz w:val="24"/>
          <w:szCs w:val="24"/>
        </w:rPr>
        <w:t>Dorota Milczarek</w:t>
      </w:r>
      <w:bookmarkStart w:id="0" w:name="_GoBack"/>
      <w:bookmarkEnd w:id="0"/>
    </w:p>
    <w:p w:rsidR="00A740CE" w:rsidRDefault="00A740CE" w:rsidP="00CE707E">
      <w:pPr>
        <w:spacing w:after="0"/>
        <w:rPr>
          <w:rFonts w:ascii="Times New Roman" w:hAnsi="Times New Roman" w:cs="Times New Roman"/>
          <w:b/>
          <w:sz w:val="24"/>
          <w:szCs w:val="24"/>
        </w:rPr>
      </w:pPr>
    </w:p>
    <w:p w:rsidR="00A740CE" w:rsidRDefault="00A740CE" w:rsidP="00CE707E">
      <w:pPr>
        <w:spacing w:after="0"/>
        <w:rPr>
          <w:rFonts w:ascii="Times New Roman" w:hAnsi="Times New Roman" w:cs="Times New Roman"/>
          <w:b/>
          <w:sz w:val="24"/>
          <w:szCs w:val="24"/>
        </w:rPr>
      </w:pPr>
    </w:p>
    <w:p w:rsidR="00A740CE" w:rsidRDefault="00A740CE" w:rsidP="00CE707E">
      <w:pPr>
        <w:spacing w:after="0"/>
        <w:rPr>
          <w:rFonts w:ascii="Times New Roman" w:hAnsi="Times New Roman" w:cs="Times New Roman"/>
          <w:b/>
          <w:sz w:val="24"/>
          <w:szCs w:val="24"/>
        </w:rPr>
      </w:pPr>
    </w:p>
    <w:p w:rsidR="00CE707E" w:rsidRPr="00CE707E" w:rsidRDefault="00CE707E" w:rsidP="00CE707E">
      <w:pPr>
        <w:spacing w:after="0"/>
        <w:rPr>
          <w:rFonts w:ascii="Times New Roman" w:hAnsi="Times New Roman" w:cs="Times New Roman"/>
          <w:b/>
          <w:sz w:val="24"/>
          <w:szCs w:val="24"/>
        </w:rPr>
      </w:pPr>
      <w:r w:rsidRPr="00CE707E">
        <w:rPr>
          <w:rFonts w:ascii="Times New Roman" w:hAnsi="Times New Roman" w:cs="Times New Roman"/>
          <w:b/>
          <w:sz w:val="24"/>
          <w:szCs w:val="24"/>
        </w:rPr>
        <w:t>Cel</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Celem zadania jest poznanie genetycznych uwarunkowań odporności na mątwiki, zaobserwowanej w gatunku </w:t>
      </w:r>
      <w:proofErr w:type="spellStart"/>
      <w:r w:rsidRPr="00CE707E">
        <w:rPr>
          <w:rFonts w:ascii="Times New Roman" w:hAnsi="Times New Roman" w:cs="Times New Roman"/>
          <w:i/>
          <w:sz w:val="24"/>
          <w:szCs w:val="24"/>
        </w:rPr>
        <w:t>Solanum</w:t>
      </w:r>
      <w:proofErr w:type="spellEnd"/>
      <w:r w:rsidRPr="00CE707E">
        <w:rPr>
          <w:rFonts w:ascii="Times New Roman" w:hAnsi="Times New Roman" w:cs="Times New Roman"/>
          <w:i/>
          <w:sz w:val="24"/>
          <w:szCs w:val="24"/>
        </w:rPr>
        <w:t xml:space="preserve">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 xml:space="preserve"> oraz wyróżnienie w obrębie ziemniaka o różnych kierunkach użytkowania form o złożonej odporności na mątwiki atakujące ziemniak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mątwika ziemniaczanego -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i/>
          <w:sz w:val="24"/>
          <w:szCs w:val="24"/>
        </w:rPr>
        <w:t xml:space="preserve">  </w:t>
      </w:r>
      <w:proofErr w:type="spellStart"/>
      <w:r w:rsidRPr="00CE707E">
        <w:rPr>
          <w:rFonts w:ascii="Times New Roman" w:hAnsi="Times New Roman" w:cs="Times New Roman"/>
          <w:i/>
          <w:sz w:val="24"/>
          <w:szCs w:val="24"/>
        </w:rPr>
        <w:t>rostochiensis</w:t>
      </w:r>
      <w:proofErr w:type="spellEnd"/>
      <w:r w:rsidRPr="00CE707E">
        <w:rPr>
          <w:rFonts w:ascii="Times New Roman" w:hAnsi="Times New Roman" w:cs="Times New Roman"/>
          <w:sz w:val="24"/>
          <w:szCs w:val="24"/>
        </w:rPr>
        <w:t xml:space="preserve"> i mątwika agresywnego -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Celem tematów realizowanych w 2018 roku była: a) ocena odporności klonów diploidalnej populacji mapującej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 xml:space="preserve">; b) prowadzenie doświadczenia polowego z udziałem materiałów tetraploidalnych o złożonej odporności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 xml:space="preserve">., selekcja form o złożonej odporności z wykorzystaniem markerów molekularnych oraz prowadzenie krzyżowań </w:t>
      </w:r>
      <w:proofErr w:type="spellStart"/>
      <w:r w:rsidRPr="00CE707E">
        <w:rPr>
          <w:rFonts w:ascii="Times New Roman" w:hAnsi="Times New Roman" w:cs="Times New Roman"/>
          <w:sz w:val="24"/>
          <w:szCs w:val="24"/>
        </w:rPr>
        <w:t>interploidalnych</w:t>
      </w:r>
      <w:proofErr w:type="spellEnd"/>
      <w:r w:rsidRPr="00CE707E">
        <w:rPr>
          <w:rFonts w:ascii="Times New Roman" w:hAnsi="Times New Roman" w:cs="Times New Roman"/>
          <w:sz w:val="24"/>
          <w:szCs w:val="24"/>
        </w:rPr>
        <w:t xml:space="preserve"> w celu wprowadzenia odporności ze źródła S. </w:t>
      </w:r>
      <w:proofErr w:type="spellStart"/>
      <w:r w:rsidRPr="00CE707E">
        <w:rPr>
          <w:rFonts w:ascii="Times New Roman" w:hAnsi="Times New Roman" w:cs="Times New Roman"/>
          <w:sz w:val="24"/>
          <w:szCs w:val="24"/>
        </w:rPr>
        <w:t>gourlayi</w:t>
      </w:r>
      <w:proofErr w:type="spellEnd"/>
      <w:r w:rsidRPr="00CE707E">
        <w:rPr>
          <w:rFonts w:ascii="Times New Roman" w:hAnsi="Times New Roman" w:cs="Times New Roman"/>
          <w:sz w:val="24"/>
          <w:szCs w:val="24"/>
        </w:rPr>
        <w:t xml:space="preserve"> na poziom tetraploidalny; c)  analiza </w:t>
      </w:r>
      <w:proofErr w:type="spellStart"/>
      <w:r w:rsidRPr="00CE707E">
        <w:rPr>
          <w:rFonts w:ascii="Times New Roman" w:hAnsi="Times New Roman" w:cs="Times New Roman"/>
          <w:sz w:val="24"/>
          <w:szCs w:val="24"/>
        </w:rPr>
        <w:t>DArT</w:t>
      </w:r>
      <w:proofErr w:type="spellEnd"/>
      <w:r w:rsidRPr="00CE707E">
        <w:rPr>
          <w:rFonts w:ascii="Times New Roman" w:hAnsi="Times New Roman" w:cs="Times New Roman"/>
          <w:sz w:val="24"/>
          <w:szCs w:val="24"/>
        </w:rPr>
        <w:t xml:space="preserve"> diploidalnej populacji mapującej.</w:t>
      </w:r>
    </w:p>
    <w:p w:rsidR="00CE707E" w:rsidRPr="00CE707E" w:rsidRDefault="00CE707E" w:rsidP="00CE707E">
      <w:pPr>
        <w:spacing w:after="0"/>
        <w:jc w:val="both"/>
        <w:rPr>
          <w:rFonts w:ascii="Times New Roman" w:hAnsi="Times New Roman" w:cs="Times New Roman"/>
          <w:b/>
          <w:sz w:val="24"/>
          <w:szCs w:val="24"/>
        </w:rPr>
      </w:pPr>
      <w:r w:rsidRPr="00CE707E">
        <w:rPr>
          <w:rFonts w:ascii="Times New Roman" w:hAnsi="Times New Roman" w:cs="Times New Roman"/>
          <w:b/>
          <w:sz w:val="24"/>
          <w:szCs w:val="24"/>
        </w:rPr>
        <w:t>Materiał i metody</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Materiał badawczy obejmował: (a) klony z diploidalnej populacji mapującej DW 94-4235 × Sg 2/7 oraz (b) 197 klonów tetraploidalnych o złożonej odporności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 xml:space="preserve">. pochodzących z 3 kombinacji krzyżówkowych. Dla klonów populacji mapującej prowadzono oceny odporności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Pa2 i/lub Pa3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 Klony tetraploidalne prowadzono w doświadczeniu polowym (7 krzakowe poletka × 2 powtórzenia) i oceniono plon bulw, zawartość i plon skrobi, morfologię bulw (w skali 1-9, 9 = najlepsze oceny) oraz  nasilenie występowania defektów bulw (w skali 1-4, 4 = brak wad).</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Prowadzono także polowe rozmnożenie klonów populacji mapującej, uzupełniono dane dotyczące amplifikacji markerów związanych z genami odporności </w:t>
      </w:r>
      <w:r w:rsidRPr="00CE707E">
        <w:rPr>
          <w:rFonts w:ascii="Times New Roman" w:hAnsi="Times New Roman" w:cs="Times New Roman"/>
          <w:i/>
          <w:sz w:val="24"/>
          <w:szCs w:val="24"/>
        </w:rPr>
        <w:t>H1</w:t>
      </w:r>
      <w:r w:rsidRPr="00CE707E">
        <w:rPr>
          <w:rFonts w:ascii="Times New Roman" w:hAnsi="Times New Roman" w:cs="Times New Roman"/>
          <w:sz w:val="24"/>
          <w:szCs w:val="24"/>
        </w:rPr>
        <w:t xml:space="preserve"> i </w:t>
      </w:r>
      <w:r w:rsidRPr="00CE707E">
        <w:rPr>
          <w:rFonts w:ascii="Times New Roman" w:hAnsi="Times New Roman" w:cs="Times New Roman"/>
          <w:i/>
          <w:sz w:val="24"/>
          <w:szCs w:val="24"/>
        </w:rPr>
        <w:t>Gro1-4</w:t>
      </w:r>
      <w:r w:rsidRPr="00CE707E">
        <w:rPr>
          <w:rFonts w:ascii="Times New Roman" w:hAnsi="Times New Roman" w:cs="Times New Roman"/>
          <w:sz w:val="24"/>
          <w:szCs w:val="24"/>
        </w:rPr>
        <w:t xml:space="preserve"> dla klonów tetraploidalnych oraz przeprowadzono krzyżowania </w:t>
      </w:r>
      <w:proofErr w:type="spellStart"/>
      <w:r w:rsidRPr="00CE707E">
        <w:rPr>
          <w:rFonts w:ascii="Times New Roman" w:hAnsi="Times New Roman" w:cs="Times New Roman"/>
          <w:sz w:val="24"/>
          <w:szCs w:val="24"/>
        </w:rPr>
        <w:t>interploidalne</w:t>
      </w:r>
      <w:proofErr w:type="spellEnd"/>
      <w:r w:rsidRPr="00CE707E">
        <w:rPr>
          <w:rFonts w:ascii="Times New Roman" w:hAnsi="Times New Roman" w:cs="Times New Roman"/>
          <w:sz w:val="24"/>
          <w:szCs w:val="24"/>
        </w:rPr>
        <w:t xml:space="preserve"> w celu przeniesienia odporności z </w:t>
      </w:r>
      <w:r w:rsidRPr="00CE707E">
        <w:rPr>
          <w:rFonts w:ascii="Times New Roman" w:hAnsi="Times New Roman" w:cs="Times New Roman"/>
          <w:i/>
          <w:sz w:val="24"/>
          <w:szCs w:val="24"/>
        </w:rPr>
        <w:t xml:space="preserve">S.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 xml:space="preserve"> na poziom tetraploidalny (dwie tetraploidalne formy mateczne krzyżowano z diploidalnym klonem Sg 2/7).</w:t>
      </w:r>
    </w:p>
    <w:p w:rsidR="00CE707E" w:rsidRPr="00CE707E" w:rsidRDefault="00CE707E" w:rsidP="00CE707E">
      <w:pPr>
        <w:spacing w:after="0"/>
        <w:jc w:val="both"/>
        <w:rPr>
          <w:rFonts w:ascii="Times New Roman" w:hAnsi="Times New Roman" w:cs="Times New Roman"/>
          <w:b/>
          <w:sz w:val="24"/>
          <w:szCs w:val="24"/>
        </w:rPr>
      </w:pPr>
      <w:r w:rsidRPr="00CE707E">
        <w:rPr>
          <w:rFonts w:ascii="Times New Roman" w:hAnsi="Times New Roman" w:cs="Times New Roman"/>
          <w:b/>
          <w:sz w:val="24"/>
          <w:szCs w:val="24"/>
        </w:rPr>
        <w:t>Wyniki</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Źródłem genów odporności ziemniaka uprawnego na mątwiki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 xml:space="preserve">.) są dzikie gatunki </w:t>
      </w:r>
      <w:proofErr w:type="spellStart"/>
      <w:r w:rsidRPr="00CE707E">
        <w:rPr>
          <w:rFonts w:ascii="Times New Roman" w:hAnsi="Times New Roman" w:cs="Times New Roman"/>
          <w:i/>
          <w:sz w:val="24"/>
          <w:szCs w:val="24"/>
        </w:rPr>
        <w:t>Solanum</w:t>
      </w:r>
      <w:proofErr w:type="spellEnd"/>
      <w:r w:rsidRPr="00CE707E">
        <w:rPr>
          <w:rFonts w:ascii="Times New Roman" w:hAnsi="Times New Roman" w:cs="Times New Roman"/>
          <w:sz w:val="24"/>
          <w:szCs w:val="24"/>
        </w:rPr>
        <w:t xml:space="preserve">, a jednym z nich jest </w:t>
      </w:r>
      <w:r w:rsidRPr="00CE707E">
        <w:rPr>
          <w:rFonts w:ascii="Times New Roman" w:hAnsi="Times New Roman" w:cs="Times New Roman"/>
          <w:i/>
          <w:sz w:val="24"/>
          <w:szCs w:val="24"/>
        </w:rPr>
        <w:t xml:space="preserve">S.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 xml:space="preserve">, w którym zaobserwowano podwyższoną odporność na mątwika agresywnego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 xml:space="preserve">, ale stopień tej odporności i jej spektrum działania nie są znane. W ramach tematu ustalono odporność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 xml:space="preserve"> wybranych klonów diploidalnych </w:t>
      </w:r>
      <w:r w:rsidRPr="00CE707E">
        <w:rPr>
          <w:rFonts w:ascii="Times New Roman" w:hAnsi="Times New Roman" w:cs="Times New Roman"/>
          <w:i/>
          <w:sz w:val="24"/>
          <w:szCs w:val="24"/>
        </w:rPr>
        <w:t xml:space="preserve">S.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 xml:space="preserve">, które wykorzystano do przygotowania populacji diploidalnych (z nich wybrano populację mapującą). W 2018 r. przeprowadzono ocenę odporności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Pa2 i/lub Pa3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 xml:space="preserve"> klonów populacji mapującej, spośród których 15 było odpornych na </w:t>
      </w:r>
      <w:proofErr w:type="spellStart"/>
      <w:r w:rsidRPr="00CE707E">
        <w:rPr>
          <w:rFonts w:ascii="Times New Roman" w:hAnsi="Times New Roman" w:cs="Times New Roman"/>
          <w:sz w:val="24"/>
          <w:szCs w:val="24"/>
        </w:rPr>
        <w:t>patotyp</w:t>
      </w:r>
      <w:proofErr w:type="spellEnd"/>
      <w:r w:rsidRPr="00CE707E">
        <w:rPr>
          <w:rFonts w:ascii="Times New Roman" w:hAnsi="Times New Roman" w:cs="Times New Roman"/>
          <w:sz w:val="24"/>
          <w:szCs w:val="24"/>
        </w:rPr>
        <w:t xml:space="preserve"> Pa2, a 44 klony – na </w:t>
      </w:r>
      <w:proofErr w:type="spellStart"/>
      <w:r w:rsidRPr="00CE707E">
        <w:rPr>
          <w:rFonts w:ascii="Times New Roman" w:hAnsi="Times New Roman" w:cs="Times New Roman"/>
          <w:sz w:val="24"/>
          <w:szCs w:val="24"/>
        </w:rPr>
        <w:t>patotyp</w:t>
      </w:r>
      <w:proofErr w:type="spellEnd"/>
      <w:r w:rsidRPr="00CE707E">
        <w:rPr>
          <w:rFonts w:ascii="Times New Roman" w:hAnsi="Times New Roman" w:cs="Times New Roman"/>
          <w:sz w:val="24"/>
          <w:szCs w:val="24"/>
        </w:rPr>
        <w:t xml:space="preserve"> Pa3. Odporność </w:t>
      </w:r>
      <w:r w:rsidRPr="00CE707E">
        <w:rPr>
          <w:rFonts w:ascii="Times New Roman" w:hAnsi="Times New Roman" w:cs="Times New Roman"/>
          <w:sz w:val="24"/>
          <w:szCs w:val="24"/>
        </w:rPr>
        <w:lastRenderedPageBreak/>
        <w:t>przetestowanych klonów diploidalnych mieściła się w zakresie od 1 do 6 (przy skali 1-9), co pokazuje segregację poszukiwanej cechy w wytypowanej diploidalnej populacji mapującej.</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W doświadczeniu polowym charakteryzowano klony tetraploidalne, a spośród nich selekcjonowano, z użyciem markerów molekularnych, formy o złożonej odporności na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 Średnie wartości uzyskane dla tych klonów były następujące: plon bulw 1,1 kg/krzak (dla odmian wzorcowych 1,4 kg/krzak), zawartość skrobi 13,1% (14,3% dla odmiany Kuba), plon skrobi 79,8 q/ha (128,3 q/ha dla odmiany Kuba), wielkość bulw 4,3 (odmiany wzorcowe 4,8), regularność zarysu 5,7 (odmiany 6,0), głębokość oczek 6,0 (odmiany 6,4). Wady bulw badanych klonów kształtowały się na poziomie 2,7 (ocena dla odmian 1,8 wynikała ze znacznego nasilenia wzrostu wtórnego). Oceny te wskazują na nieco słabszy poziom cech w porównaniu do wykorzystanych w doświadczeniu odmian wzorcowych. Wśród badanych klonów były jednak takie, które przewyższały odmiany wzorcowe pod względem plenności i/lub morfologii bulw.</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Przeprowadzono porównanie średnich wartości cech pomiędzy grupą klonów, w których stwierdzono amplifikację wybranego markera molekularnego, a grupą bez markera. Różnice stwierdzono jedynie dla markera HC, związanego z genem odporności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Pa2/Pa3 (klony z markerem miały wyższy plon, niższą skrobię i słabszą regularność zarysu bulw w porównaniu do grupy bez markera) i dla markera Gro1-4, sprzężonego z genem odporności na </w:t>
      </w:r>
      <w:proofErr w:type="spellStart"/>
      <w:r w:rsidRPr="00CE707E">
        <w:rPr>
          <w:rFonts w:ascii="Times New Roman" w:hAnsi="Times New Roman" w:cs="Times New Roman"/>
          <w:sz w:val="24"/>
          <w:szCs w:val="24"/>
        </w:rPr>
        <w:t>patotyp</w:t>
      </w:r>
      <w:proofErr w:type="spellEnd"/>
      <w:r w:rsidRPr="00CE707E">
        <w:rPr>
          <w:rFonts w:ascii="Times New Roman" w:hAnsi="Times New Roman" w:cs="Times New Roman"/>
          <w:sz w:val="24"/>
          <w:szCs w:val="24"/>
        </w:rPr>
        <w:t xml:space="preserve"> Ro1 (różnice między grupami dotyczyły kształtu i wielkości bulw). Dla markera 57R  (dla genu odporności na Ro1 i Ro4) nie stwierdzono takich zależności dla żadnej z cech, podobn</w:t>
      </w:r>
      <w:r>
        <w:rPr>
          <w:rFonts w:ascii="Times New Roman" w:hAnsi="Times New Roman" w:cs="Times New Roman"/>
          <w:sz w:val="24"/>
          <w:szCs w:val="24"/>
        </w:rPr>
        <w:t>ie jak w poprzednich badaniach</w:t>
      </w:r>
      <w:r w:rsidRPr="00CE707E">
        <w:rPr>
          <w:rFonts w:ascii="Times New Roman" w:hAnsi="Times New Roman" w:cs="Times New Roman"/>
          <w:sz w:val="24"/>
          <w:szCs w:val="24"/>
        </w:rPr>
        <w:t xml:space="preserve">. </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Wyselekcjonowano 10 klonów posiadających wszystkie trzy stosowane w projekcie markery, tj. HC, Gro1-4 i 57R. Klony te charakteryzowały się dość dobrym poziomem cech agronomicznych, co wskazuje na możliwość wyróżniania klonów o dobrych cechach użytkowych i odpornych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Ro1 i Ro4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rostochiensis</w:t>
      </w:r>
      <w:proofErr w:type="spellEnd"/>
      <w:r w:rsidRPr="00CE707E">
        <w:rPr>
          <w:rFonts w:ascii="Times New Roman" w:hAnsi="Times New Roman" w:cs="Times New Roman"/>
          <w:sz w:val="24"/>
          <w:szCs w:val="24"/>
        </w:rPr>
        <w:t xml:space="preserve"> oraz Pa2/3 </w:t>
      </w:r>
      <w:r w:rsidRPr="00CE707E">
        <w:rPr>
          <w:rFonts w:ascii="Times New Roman" w:hAnsi="Times New Roman" w:cs="Times New Roman"/>
          <w:i/>
          <w:sz w:val="24"/>
          <w:szCs w:val="24"/>
        </w:rPr>
        <w:t xml:space="preserve">G. </w:t>
      </w:r>
      <w:proofErr w:type="spellStart"/>
      <w:r w:rsidRPr="00CE707E">
        <w:rPr>
          <w:rFonts w:ascii="Times New Roman" w:hAnsi="Times New Roman" w:cs="Times New Roman"/>
          <w:i/>
          <w:sz w:val="24"/>
          <w:szCs w:val="24"/>
        </w:rPr>
        <w:t>pallida</w:t>
      </w:r>
      <w:proofErr w:type="spellEnd"/>
      <w:r w:rsidRPr="00CE707E">
        <w:rPr>
          <w:rFonts w:ascii="Times New Roman" w:hAnsi="Times New Roman" w:cs="Times New Roman"/>
          <w:sz w:val="24"/>
          <w:szCs w:val="24"/>
        </w:rPr>
        <w:t>.</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Zrealizowano również program krzyżowań </w:t>
      </w:r>
      <w:proofErr w:type="spellStart"/>
      <w:r w:rsidRPr="00CE707E">
        <w:rPr>
          <w:rFonts w:ascii="Times New Roman" w:hAnsi="Times New Roman" w:cs="Times New Roman"/>
          <w:sz w:val="24"/>
          <w:szCs w:val="24"/>
        </w:rPr>
        <w:t>interploidalnych</w:t>
      </w:r>
      <w:proofErr w:type="spellEnd"/>
      <w:r w:rsidRPr="00CE707E">
        <w:rPr>
          <w:rFonts w:ascii="Times New Roman" w:hAnsi="Times New Roman" w:cs="Times New Roman"/>
          <w:sz w:val="24"/>
          <w:szCs w:val="24"/>
        </w:rPr>
        <w:t>. Diploidalna forma ojcowska, klon Sg 2/7 miała płodny pyłek (płodność 70%) i tworzyła duże ziarna pyłku, które są wskaźnikiem męskich gamet o niezredukowanej liczbie chromosomów. Przeprowadzono łącznie 300 zapyleń i uzyskano 29 jagód.</w:t>
      </w:r>
    </w:p>
    <w:p w:rsidR="00CE707E" w:rsidRPr="00CE707E" w:rsidRDefault="00CE707E" w:rsidP="00CE707E">
      <w:pPr>
        <w:spacing w:after="0"/>
        <w:jc w:val="both"/>
        <w:rPr>
          <w:rFonts w:ascii="Times New Roman" w:hAnsi="Times New Roman" w:cs="Times New Roman"/>
          <w:sz w:val="24"/>
          <w:szCs w:val="24"/>
        </w:rPr>
      </w:pPr>
      <w:r w:rsidRPr="00CE707E">
        <w:rPr>
          <w:rFonts w:ascii="Times New Roman" w:hAnsi="Times New Roman" w:cs="Times New Roman"/>
          <w:sz w:val="24"/>
          <w:szCs w:val="24"/>
        </w:rPr>
        <w:t xml:space="preserve">Do mapowania genów odporności wykorzystuje się diploidalne populacje mapujące, które uzyskuje się poprzez krzyżowanie formy odpornej z formą podatną . W 2018 roku otrzymano wyniki </w:t>
      </w:r>
      <w:proofErr w:type="spellStart"/>
      <w:r w:rsidRPr="00CE707E">
        <w:rPr>
          <w:rFonts w:ascii="Times New Roman" w:hAnsi="Times New Roman" w:cs="Times New Roman"/>
          <w:sz w:val="24"/>
          <w:szCs w:val="24"/>
        </w:rPr>
        <w:t>genotypowania</w:t>
      </w:r>
      <w:proofErr w:type="spellEnd"/>
      <w:r w:rsidRPr="00CE707E">
        <w:rPr>
          <w:rFonts w:ascii="Times New Roman" w:hAnsi="Times New Roman" w:cs="Times New Roman"/>
          <w:sz w:val="24"/>
          <w:szCs w:val="24"/>
        </w:rPr>
        <w:t xml:space="preserve"> nieselekcjonowanej populacji mapującej wysokowydajną metodą </w:t>
      </w:r>
      <w:proofErr w:type="spellStart"/>
      <w:r w:rsidRPr="00CE707E">
        <w:rPr>
          <w:rFonts w:ascii="Times New Roman" w:hAnsi="Times New Roman" w:cs="Times New Roman"/>
          <w:sz w:val="24"/>
          <w:szCs w:val="24"/>
        </w:rPr>
        <w:t>DArTseq</w:t>
      </w:r>
      <w:proofErr w:type="spellEnd"/>
      <w:r w:rsidRPr="00CE707E">
        <w:rPr>
          <w:rFonts w:ascii="Times New Roman" w:hAnsi="Times New Roman" w:cs="Times New Roman"/>
          <w:sz w:val="24"/>
          <w:szCs w:val="24"/>
        </w:rPr>
        <w:t xml:space="preserve"> wykonaną przez </w:t>
      </w:r>
      <w:proofErr w:type="spellStart"/>
      <w:r w:rsidRPr="00CE707E">
        <w:rPr>
          <w:rFonts w:ascii="Times New Roman" w:hAnsi="Times New Roman" w:cs="Times New Roman"/>
          <w:sz w:val="24"/>
          <w:szCs w:val="24"/>
        </w:rPr>
        <w:t>Diversity</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Array</w:t>
      </w:r>
      <w:proofErr w:type="spellEnd"/>
      <w:r w:rsidRPr="00CE707E">
        <w:rPr>
          <w:rFonts w:ascii="Times New Roman" w:hAnsi="Times New Roman" w:cs="Times New Roman"/>
          <w:sz w:val="24"/>
          <w:szCs w:val="24"/>
        </w:rPr>
        <w:t xml:space="preserve"> Technology, </w:t>
      </w:r>
      <w:proofErr w:type="spellStart"/>
      <w:r w:rsidRPr="00CE707E">
        <w:rPr>
          <w:rFonts w:ascii="Times New Roman" w:hAnsi="Times New Roman" w:cs="Times New Roman"/>
          <w:sz w:val="24"/>
          <w:szCs w:val="24"/>
        </w:rPr>
        <w:t>Pty</w:t>
      </w:r>
      <w:proofErr w:type="spellEnd"/>
      <w:r w:rsidRPr="00CE707E">
        <w:rPr>
          <w:rFonts w:ascii="Times New Roman" w:hAnsi="Times New Roman" w:cs="Times New Roman"/>
          <w:sz w:val="24"/>
          <w:szCs w:val="24"/>
        </w:rPr>
        <w:t xml:space="preserve"> Ltd. (Canberra, Australia). Metoda ta jest połączeniem wcześniej opracowanej metody </w:t>
      </w:r>
      <w:proofErr w:type="spellStart"/>
      <w:r w:rsidRPr="00CE707E">
        <w:rPr>
          <w:rFonts w:ascii="Times New Roman" w:hAnsi="Times New Roman" w:cs="Times New Roman"/>
          <w:sz w:val="24"/>
          <w:szCs w:val="24"/>
        </w:rPr>
        <w:t>DArT</w:t>
      </w:r>
      <w:proofErr w:type="spellEnd"/>
      <w:r w:rsidRPr="00CE707E">
        <w:rPr>
          <w:rFonts w:ascii="Times New Roman" w:hAnsi="Times New Roman" w:cs="Times New Roman"/>
          <w:sz w:val="24"/>
          <w:szCs w:val="24"/>
        </w:rPr>
        <w:t xml:space="preserve"> z sekwencjonowaniem nowej generacji (</w:t>
      </w:r>
      <w:proofErr w:type="spellStart"/>
      <w:r w:rsidRPr="00CE707E">
        <w:rPr>
          <w:rFonts w:ascii="Times New Roman" w:hAnsi="Times New Roman" w:cs="Times New Roman"/>
          <w:sz w:val="24"/>
          <w:szCs w:val="24"/>
        </w:rPr>
        <w:t>next</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generation</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sequensing</w:t>
      </w:r>
      <w:proofErr w:type="spellEnd"/>
      <w:r w:rsidRPr="00CE707E">
        <w:rPr>
          <w:rFonts w:ascii="Times New Roman" w:hAnsi="Times New Roman" w:cs="Times New Roman"/>
          <w:sz w:val="24"/>
          <w:szCs w:val="24"/>
        </w:rPr>
        <w:t>). Otrzymano wyniki dla ponad 82 tysięcy markerów. Obecnie trwa analiza i opracowywanie tych wyników (np. usuwanie markerów niepolimorficznych dla rodziców populacji mapującej, usuwanie markerów, które nie segregowały w potomstwie, ustalanie kryterium liczby dopuszczalnych braków danych) w celu przygotowywania danych do stworzenia mapy genetycznej.</w:t>
      </w:r>
    </w:p>
    <w:p w:rsidR="00CE707E" w:rsidRPr="00CE707E" w:rsidRDefault="00CE707E" w:rsidP="00CE707E">
      <w:pPr>
        <w:spacing w:after="0"/>
        <w:jc w:val="both"/>
        <w:rPr>
          <w:rFonts w:ascii="Times New Roman" w:hAnsi="Times New Roman" w:cs="Times New Roman"/>
          <w:b/>
          <w:sz w:val="24"/>
          <w:szCs w:val="24"/>
        </w:rPr>
      </w:pPr>
      <w:r w:rsidRPr="00CE707E">
        <w:rPr>
          <w:rFonts w:ascii="Times New Roman" w:hAnsi="Times New Roman" w:cs="Times New Roman"/>
          <w:b/>
          <w:sz w:val="24"/>
          <w:szCs w:val="24"/>
        </w:rPr>
        <w:t>Wnioski</w:t>
      </w:r>
    </w:p>
    <w:p w:rsidR="00CE707E"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t xml:space="preserve">Segregacja odporności w wytypowanej diploidalnej populacji mapującej pozwoli na zbadanie podłoża genetycznego odporności pochodzącej z wykorzystanego źródła – </w:t>
      </w:r>
      <w:r w:rsidRPr="00CE707E">
        <w:rPr>
          <w:rFonts w:ascii="Times New Roman" w:hAnsi="Times New Roman" w:cs="Times New Roman"/>
          <w:i/>
          <w:sz w:val="24"/>
          <w:szCs w:val="24"/>
        </w:rPr>
        <w:t xml:space="preserve">S.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w:t>
      </w:r>
    </w:p>
    <w:p w:rsidR="00CE707E"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lastRenderedPageBreak/>
        <w:t xml:space="preserve">Wyniki doświadczenia polowego wskazują, że klony uzyskane w wyniku krzyżowań form o złożonej odporności na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 xml:space="preserve">. charakteryzują się nieco niższym poziomem cech użytkowych w porównaniu do odmian wzorcowych. Jednak obserwowane zakresy ocen tych cech wskazują, że jest możliwe wytypowanie spośród nich klonów o wysokim poziomie badanych cech i jednocześnie odpornych na </w:t>
      </w:r>
      <w:proofErr w:type="spellStart"/>
      <w:r w:rsidRPr="00CE707E">
        <w:rPr>
          <w:rFonts w:ascii="Times New Roman" w:hAnsi="Times New Roman" w:cs="Times New Roman"/>
          <w:sz w:val="24"/>
          <w:szCs w:val="24"/>
        </w:rPr>
        <w:t>patotypy</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i/>
          <w:sz w:val="24"/>
          <w:szCs w:val="24"/>
        </w:rPr>
        <w:t>Globodera</w:t>
      </w:r>
      <w:proofErr w:type="spellEnd"/>
      <w:r w:rsidRPr="00CE707E">
        <w:rPr>
          <w:rFonts w:ascii="Times New Roman" w:hAnsi="Times New Roman" w:cs="Times New Roman"/>
          <w:sz w:val="24"/>
          <w:szCs w:val="24"/>
        </w:rPr>
        <w:t xml:space="preserve"> </w:t>
      </w:r>
      <w:proofErr w:type="spellStart"/>
      <w:r w:rsidRPr="00CE707E">
        <w:rPr>
          <w:rFonts w:ascii="Times New Roman" w:hAnsi="Times New Roman" w:cs="Times New Roman"/>
          <w:sz w:val="24"/>
          <w:szCs w:val="24"/>
        </w:rPr>
        <w:t>spp</w:t>
      </w:r>
      <w:proofErr w:type="spellEnd"/>
      <w:r w:rsidRPr="00CE707E">
        <w:rPr>
          <w:rFonts w:ascii="Times New Roman" w:hAnsi="Times New Roman" w:cs="Times New Roman"/>
          <w:sz w:val="24"/>
          <w:szCs w:val="24"/>
        </w:rPr>
        <w:t>.</w:t>
      </w:r>
    </w:p>
    <w:p w:rsidR="00CE707E"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t>Nie obserwowano negatywnych związków pomiędzy obecnością genu odporności identyfikowanego markerem molekularnym a poziomem cech użytkowych.</w:t>
      </w:r>
    </w:p>
    <w:p w:rsidR="00CE707E"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t xml:space="preserve">Wyselekcjonowano 10 klonów posiadających markery Gro1-4 genu </w:t>
      </w:r>
      <w:r w:rsidRPr="00CE707E">
        <w:rPr>
          <w:rFonts w:ascii="Times New Roman" w:hAnsi="Times New Roman" w:cs="Times New Roman"/>
          <w:i/>
          <w:sz w:val="24"/>
          <w:szCs w:val="24"/>
        </w:rPr>
        <w:t>Gro1-4</w:t>
      </w:r>
      <w:r w:rsidRPr="00CE707E">
        <w:rPr>
          <w:rFonts w:ascii="Times New Roman" w:hAnsi="Times New Roman" w:cs="Times New Roman"/>
          <w:sz w:val="24"/>
          <w:szCs w:val="24"/>
        </w:rPr>
        <w:t xml:space="preserve">, 57R genu </w:t>
      </w:r>
      <w:r w:rsidRPr="00CE707E">
        <w:rPr>
          <w:rFonts w:ascii="Times New Roman" w:hAnsi="Times New Roman" w:cs="Times New Roman"/>
          <w:i/>
          <w:sz w:val="24"/>
          <w:szCs w:val="24"/>
        </w:rPr>
        <w:t>H1</w:t>
      </w:r>
      <w:r w:rsidRPr="00CE707E">
        <w:rPr>
          <w:rFonts w:ascii="Times New Roman" w:hAnsi="Times New Roman" w:cs="Times New Roman"/>
          <w:sz w:val="24"/>
          <w:szCs w:val="24"/>
        </w:rPr>
        <w:t xml:space="preserve"> oraz marker HC genu </w:t>
      </w:r>
      <w:proofErr w:type="spellStart"/>
      <w:r w:rsidRPr="00CE707E">
        <w:rPr>
          <w:rFonts w:ascii="Times New Roman" w:hAnsi="Times New Roman" w:cs="Times New Roman"/>
          <w:i/>
          <w:sz w:val="24"/>
          <w:szCs w:val="24"/>
        </w:rPr>
        <w:t>GpaV</w:t>
      </w:r>
      <w:r w:rsidRPr="00CE707E">
        <w:rPr>
          <w:rFonts w:ascii="Times New Roman" w:hAnsi="Times New Roman" w:cs="Times New Roman"/>
          <w:i/>
          <w:sz w:val="24"/>
          <w:szCs w:val="24"/>
          <w:vertAlign w:val="subscript"/>
        </w:rPr>
        <w:t>vrn</w:t>
      </w:r>
      <w:proofErr w:type="spellEnd"/>
      <w:r w:rsidRPr="00CE707E">
        <w:rPr>
          <w:rFonts w:ascii="Times New Roman" w:hAnsi="Times New Roman" w:cs="Times New Roman"/>
          <w:sz w:val="24"/>
          <w:szCs w:val="24"/>
        </w:rPr>
        <w:t xml:space="preserve"> o dość dobrym poziomie cech użytkowych. </w:t>
      </w:r>
    </w:p>
    <w:p w:rsidR="00CE707E"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t xml:space="preserve">Uzyskano 29 jagód z krzyżowań </w:t>
      </w:r>
      <w:proofErr w:type="spellStart"/>
      <w:r w:rsidRPr="00CE707E">
        <w:rPr>
          <w:rFonts w:ascii="Times New Roman" w:hAnsi="Times New Roman" w:cs="Times New Roman"/>
          <w:sz w:val="24"/>
          <w:szCs w:val="24"/>
        </w:rPr>
        <w:t>interploidalnych</w:t>
      </w:r>
      <w:proofErr w:type="spellEnd"/>
      <w:r w:rsidRPr="00CE707E">
        <w:rPr>
          <w:rFonts w:ascii="Times New Roman" w:hAnsi="Times New Roman" w:cs="Times New Roman"/>
          <w:sz w:val="24"/>
          <w:szCs w:val="24"/>
        </w:rPr>
        <w:t xml:space="preserve"> (zapylacz był formą diploidalną Sg 2/7), co wskazuje na możliwość wprowadzenia odporności z </w:t>
      </w:r>
      <w:r w:rsidRPr="00CE707E">
        <w:rPr>
          <w:rFonts w:ascii="Times New Roman" w:hAnsi="Times New Roman" w:cs="Times New Roman"/>
          <w:i/>
          <w:sz w:val="24"/>
          <w:szCs w:val="24"/>
        </w:rPr>
        <w:t xml:space="preserve">S. </w:t>
      </w:r>
      <w:proofErr w:type="spellStart"/>
      <w:r w:rsidRPr="00CE707E">
        <w:rPr>
          <w:rFonts w:ascii="Times New Roman" w:hAnsi="Times New Roman" w:cs="Times New Roman"/>
          <w:i/>
          <w:sz w:val="24"/>
          <w:szCs w:val="24"/>
        </w:rPr>
        <w:t>gourlayi</w:t>
      </w:r>
      <w:proofErr w:type="spellEnd"/>
      <w:r w:rsidRPr="00CE707E">
        <w:rPr>
          <w:rFonts w:ascii="Times New Roman" w:hAnsi="Times New Roman" w:cs="Times New Roman"/>
          <w:sz w:val="24"/>
          <w:szCs w:val="24"/>
        </w:rPr>
        <w:t xml:space="preserve"> na poziom tetraploidalny.</w:t>
      </w:r>
    </w:p>
    <w:p w:rsidR="00F47977" w:rsidRPr="00CE707E" w:rsidRDefault="00CE707E" w:rsidP="00CE707E">
      <w:pPr>
        <w:pStyle w:val="Akapitzlist"/>
        <w:numPr>
          <w:ilvl w:val="0"/>
          <w:numId w:val="2"/>
        </w:numPr>
        <w:spacing w:after="0"/>
        <w:ind w:left="567" w:hanging="425"/>
        <w:jc w:val="both"/>
        <w:rPr>
          <w:rFonts w:ascii="Times New Roman" w:hAnsi="Times New Roman" w:cs="Times New Roman"/>
          <w:sz w:val="24"/>
          <w:szCs w:val="24"/>
        </w:rPr>
      </w:pPr>
      <w:r w:rsidRPr="00CE707E">
        <w:rPr>
          <w:rFonts w:ascii="Times New Roman" w:hAnsi="Times New Roman" w:cs="Times New Roman"/>
          <w:sz w:val="24"/>
          <w:szCs w:val="24"/>
        </w:rPr>
        <w:t xml:space="preserve">Otrzymano wyniki </w:t>
      </w:r>
      <w:proofErr w:type="spellStart"/>
      <w:r w:rsidRPr="00CE707E">
        <w:rPr>
          <w:rFonts w:ascii="Times New Roman" w:hAnsi="Times New Roman" w:cs="Times New Roman"/>
          <w:sz w:val="24"/>
          <w:szCs w:val="24"/>
        </w:rPr>
        <w:t>genotypowania</w:t>
      </w:r>
      <w:proofErr w:type="spellEnd"/>
      <w:r w:rsidRPr="00CE707E">
        <w:rPr>
          <w:rFonts w:ascii="Times New Roman" w:hAnsi="Times New Roman" w:cs="Times New Roman"/>
          <w:sz w:val="24"/>
          <w:szCs w:val="24"/>
        </w:rPr>
        <w:t xml:space="preserve"> populacji nieselekcjonowanej (wyniki dla 82 tys. markerów) i rozpoczęto analizę w celu przygotowywania danych</w:t>
      </w:r>
    </w:p>
    <w:sectPr w:rsidR="00F47977" w:rsidRPr="00CE7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4F1A"/>
    <w:multiLevelType w:val="hybridMultilevel"/>
    <w:tmpl w:val="0DC24630"/>
    <w:lvl w:ilvl="0" w:tplc="508EC01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C29496A"/>
    <w:multiLevelType w:val="hybridMultilevel"/>
    <w:tmpl w:val="4064A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4A3"/>
    <w:rsid w:val="008C04A3"/>
    <w:rsid w:val="008C5A58"/>
    <w:rsid w:val="00A740CE"/>
    <w:rsid w:val="00CE707E"/>
    <w:rsid w:val="00F4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70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1026</Words>
  <Characters>6157</Characters>
  <Application>Microsoft Office Word</Application>
  <DocSecurity>0</DocSecurity>
  <Lines>51</Lines>
  <Paragraphs>14</Paragraphs>
  <ScaleCrop>false</ScaleCrop>
  <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Flis</dc:creator>
  <cp:keywords/>
  <dc:description/>
  <cp:lastModifiedBy>Bogdan Flis</cp:lastModifiedBy>
  <cp:revision>5</cp:revision>
  <dcterms:created xsi:type="dcterms:W3CDTF">2018-12-20T09:42:00Z</dcterms:created>
  <dcterms:modified xsi:type="dcterms:W3CDTF">2018-12-20T09:50:00Z</dcterms:modified>
</cp:coreProperties>
</file>