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258" w:rsidRPr="002439F5" w:rsidRDefault="00833258" w:rsidP="00833258">
      <w:pPr>
        <w:ind w:left="708"/>
        <w:jc w:val="center"/>
        <w:rPr>
          <w:rFonts w:asciiTheme="majorHAnsi" w:eastAsia="Calibri" w:hAnsiTheme="majorHAnsi"/>
          <w:b/>
          <w:noProof w:val="0"/>
        </w:rPr>
      </w:pPr>
      <w:r w:rsidRPr="002439F5">
        <w:rPr>
          <w:rFonts w:asciiTheme="majorHAnsi" w:eastAsia="Calibri" w:hAnsiTheme="majorHAnsi"/>
          <w:b/>
          <w:noProof w:val="0"/>
        </w:rPr>
        <w:t>Streszczenie realizacji zadania nr 94 w 2018 roku</w:t>
      </w:r>
    </w:p>
    <w:p w:rsidR="00833258" w:rsidRPr="00833258" w:rsidRDefault="00833258" w:rsidP="00833258">
      <w:pPr>
        <w:ind w:left="708"/>
        <w:jc w:val="center"/>
        <w:rPr>
          <w:rFonts w:eastAsia="Calibri"/>
          <w:b/>
          <w:noProof w:val="0"/>
          <w:sz w:val="28"/>
          <w:szCs w:val="28"/>
        </w:rPr>
      </w:pPr>
    </w:p>
    <w:p w:rsidR="00314534" w:rsidRPr="00FC4319" w:rsidRDefault="00FC2C01" w:rsidP="00376D41">
      <w:pPr>
        <w:tabs>
          <w:tab w:val="left" w:pos="360"/>
        </w:tabs>
        <w:spacing w:line="276" w:lineRule="auto"/>
        <w:jc w:val="both"/>
        <w:rPr>
          <w:rFonts w:ascii="Cambria" w:hAnsi="Cambria"/>
          <w:noProof w:val="0"/>
          <w:sz w:val="20"/>
          <w:szCs w:val="20"/>
        </w:rPr>
      </w:pPr>
      <w:r w:rsidRPr="00FC2C01">
        <w:rPr>
          <w:rFonts w:asciiTheme="majorHAnsi" w:eastAsiaTheme="minorHAnsi" w:hAnsiTheme="majorHAnsi"/>
          <w:b/>
          <w:i/>
          <w:noProof w:val="0"/>
          <w:sz w:val="20"/>
          <w:szCs w:val="20"/>
        </w:rPr>
        <w:t>Tytuł zadania</w:t>
      </w:r>
      <w:r w:rsidR="00314534">
        <w:rPr>
          <w:rFonts w:asciiTheme="majorHAnsi" w:eastAsiaTheme="minorHAnsi" w:hAnsiTheme="majorHAnsi"/>
          <w:b/>
          <w:i/>
          <w:noProof w:val="0"/>
          <w:sz w:val="20"/>
          <w:szCs w:val="20"/>
        </w:rPr>
        <w:t xml:space="preserve"> nr </w:t>
      </w:r>
      <w:r w:rsidR="00314534" w:rsidRPr="00FC2C01">
        <w:rPr>
          <w:rFonts w:asciiTheme="majorHAnsi" w:eastAsiaTheme="minorHAnsi" w:hAnsiTheme="majorHAnsi"/>
          <w:b/>
          <w:i/>
          <w:noProof w:val="0"/>
          <w:sz w:val="22"/>
          <w:szCs w:val="22"/>
        </w:rPr>
        <w:t>94</w:t>
      </w:r>
      <w:r w:rsidR="00314534">
        <w:rPr>
          <w:rFonts w:asciiTheme="majorHAnsi" w:eastAsiaTheme="minorHAnsi" w:hAnsiTheme="majorHAnsi"/>
          <w:b/>
          <w:i/>
          <w:noProof w:val="0"/>
          <w:sz w:val="22"/>
          <w:szCs w:val="22"/>
        </w:rPr>
        <w:t xml:space="preserve"> </w:t>
      </w:r>
      <w:r w:rsidR="00314534" w:rsidRPr="00FC4319">
        <w:rPr>
          <w:rFonts w:ascii="Cambria" w:hAnsi="Cambria"/>
          <w:noProof w:val="0"/>
          <w:sz w:val="20"/>
          <w:szCs w:val="20"/>
        </w:rPr>
        <w:t>(w planach IHAR-PIB nr 4-2-01-2-01):</w:t>
      </w:r>
    </w:p>
    <w:p w:rsidR="00FC2C01" w:rsidRPr="00FC4319" w:rsidRDefault="00FC2C01" w:rsidP="00314534">
      <w:pPr>
        <w:tabs>
          <w:tab w:val="left" w:pos="360"/>
        </w:tabs>
        <w:spacing w:line="276" w:lineRule="auto"/>
        <w:jc w:val="center"/>
        <w:rPr>
          <w:rFonts w:asciiTheme="majorHAnsi" w:hAnsiTheme="majorHAnsi"/>
          <w:b/>
          <w:color w:val="215868" w:themeColor="accent5" w:themeShade="80"/>
          <w:sz w:val="22"/>
          <w:szCs w:val="22"/>
        </w:rPr>
      </w:pPr>
      <w:r w:rsidRPr="00FC4319">
        <w:rPr>
          <w:rFonts w:asciiTheme="majorHAnsi" w:eastAsiaTheme="minorHAnsi" w:hAnsiTheme="majorHAnsi"/>
          <w:b/>
          <w:i/>
          <w:noProof w:val="0"/>
          <w:color w:val="215868" w:themeColor="accent5" w:themeShade="80"/>
          <w:sz w:val="22"/>
          <w:szCs w:val="22"/>
        </w:rPr>
        <w:t>„</w:t>
      </w:r>
      <w:r w:rsidRPr="00FC4319">
        <w:rPr>
          <w:rFonts w:asciiTheme="majorHAnsi" w:hAnsiTheme="majorHAnsi"/>
          <w:b/>
          <w:color w:val="215868" w:themeColor="accent5" w:themeShade="80"/>
          <w:sz w:val="22"/>
          <w:szCs w:val="22"/>
        </w:rPr>
        <w:t>Badanie czynników determinujących niską strawność białka śruty</w:t>
      </w:r>
      <w:r w:rsidRPr="00FC4319">
        <w:rPr>
          <w:rFonts w:asciiTheme="majorHAnsi" w:hAnsiTheme="majorHAnsi"/>
          <w:b/>
          <w:sz w:val="22"/>
          <w:szCs w:val="22"/>
        </w:rPr>
        <w:t xml:space="preserve"> </w:t>
      </w:r>
      <w:r w:rsidRPr="00FC4319">
        <w:rPr>
          <w:rFonts w:asciiTheme="majorHAnsi" w:hAnsiTheme="majorHAnsi"/>
          <w:b/>
          <w:color w:val="215868" w:themeColor="accent5" w:themeShade="80"/>
          <w:sz w:val="22"/>
          <w:szCs w:val="22"/>
        </w:rPr>
        <w:t>uzyskanej z nasion rzepaku ozimego”</w:t>
      </w:r>
    </w:p>
    <w:p w:rsidR="006A6500" w:rsidRPr="00314534" w:rsidRDefault="006A6500" w:rsidP="006A6500">
      <w:pPr>
        <w:spacing w:before="200"/>
        <w:ind w:left="357" w:hanging="357"/>
        <w:rPr>
          <w:rFonts w:ascii="Cambria" w:hAnsi="Cambria"/>
          <w:noProof w:val="0"/>
          <w:sz w:val="18"/>
          <w:szCs w:val="18"/>
        </w:rPr>
      </w:pPr>
      <w:r w:rsidRPr="00314534">
        <w:rPr>
          <w:rFonts w:ascii="Cambria" w:hAnsi="Cambria"/>
          <w:noProof w:val="0"/>
          <w:sz w:val="18"/>
          <w:szCs w:val="18"/>
        </w:rPr>
        <w:t>Kierownik zadania: prof. dr hab. Danuta Boros</w:t>
      </w:r>
    </w:p>
    <w:p w:rsidR="006A6500" w:rsidRPr="00314534" w:rsidRDefault="006A6500" w:rsidP="006A6500">
      <w:pPr>
        <w:tabs>
          <w:tab w:val="left" w:pos="72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mbria" w:hAnsi="Cambria"/>
          <w:noProof w:val="0"/>
          <w:sz w:val="18"/>
          <w:szCs w:val="18"/>
          <w:lang w:eastAsia="pl-PL"/>
        </w:rPr>
      </w:pPr>
      <w:r w:rsidRPr="00314534">
        <w:rPr>
          <w:rFonts w:ascii="Cambria" w:hAnsi="Cambria"/>
          <w:noProof w:val="0"/>
          <w:sz w:val="18"/>
          <w:szCs w:val="18"/>
          <w:lang w:eastAsia="pl-PL"/>
        </w:rPr>
        <w:t>Główny wykonawca: mgr inż. Kinga Gołębiewska</w:t>
      </w:r>
    </w:p>
    <w:p w:rsidR="006A6500" w:rsidRDefault="006A6500" w:rsidP="006A6500">
      <w:pPr>
        <w:tabs>
          <w:tab w:val="left" w:pos="72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/>
          <w:noProof w:val="0"/>
          <w:sz w:val="20"/>
          <w:szCs w:val="20"/>
          <w:lang w:eastAsia="pl-PL"/>
        </w:rPr>
      </w:pPr>
    </w:p>
    <w:p w:rsidR="00376D41" w:rsidRPr="00FC4319" w:rsidRDefault="006A6500" w:rsidP="00FC4319">
      <w:pPr>
        <w:tabs>
          <w:tab w:val="left" w:pos="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ajorHAnsi" w:hAnsiTheme="majorHAnsi"/>
          <w:noProof w:val="0"/>
          <w:sz w:val="20"/>
          <w:szCs w:val="20"/>
          <w:lang w:eastAsia="pl-PL"/>
        </w:rPr>
      </w:pPr>
      <w:r w:rsidRPr="00FC4319">
        <w:rPr>
          <w:rFonts w:asciiTheme="majorHAnsi" w:hAnsiTheme="majorHAnsi"/>
          <w:noProof w:val="0"/>
          <w:sz w:val="20"/>
          <w:szCs w:val="20"/>
          <w:lang w:eastAsia="pl-PL"/>
        </w:rPr>
        <w:t xml:space="preserve">Celem badań </w:t>
      </w:r>
      <w:r w:rsidR="006002CE" w:rsidRPr="00FC4319">
        <w:rPr>
          <w:rFonts w:asciiTheme="majorHAnsi" w:hAnsiTheme="majorHAnsi"/>
          <w:noProof w:val="0"/>
          <w:sz w:val="20"/>
          <w:szCs w:val="20"/>
          <w:lang w:eastAsia="pl-PL"/>
        </w:rPr>
        <w:t>było</w:t>
      </w:r>
      <w:r w:rsidRPr="00FC4319">
        <w:rPr>
          <w:rFonts w:asciiTheme="majorHAnsi" w:hAnsiTheme="majorHAnsi"/>
          <w:noProof w:val="0"/>
          <w:sz w:val="20"/>
          <w:szCs w:val="20"/>
          <w:lang w:eastAsia="pl-PL"/>
        </w:rPr>
        <w:t xml:space="preserve"> wyjaśnienie przyczyn niższej strawności białka śruty rzepakowej niezależnie od koloru nasion oraz wskazanie ewentualnych innych składników poza włóknem, które powinny być wyeliminowane bądź ich zawartość obniżona na drodze genetyczno-hodowlanej, by poprawić wartość paszową tej śruty. </w:t>
      </w:r>
    </w:p>
    <w:p w:rsidR="006A6500" w:rsidRPr="00FC4319" w:rsidRDefault="006A6500" w:rsidP="00FC4319">
      <w:pPr>
        <w:tabs>
          <w:tab w:val="left" w:pos="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ajorHAnsi" w:hAnsiTheme="majorHAnsi"/>
          <w:noProof w:val="0"/>
          <w:sz w:val="20"/>
          <w:szCs w:val="20"/>
          <w:lang w:eastAsia="pl-PL"/>
        </w:rPr>
      </w:pPr>
    </w:p>
    <w:p w:rsidR="00376D41" w:rsidRPr="00FC4319" w:rsidRDefault="00376D41" w:rsidP="00106A65">
      <w:pPr>
        <w:tabs>
          <w:tab w:val="left" w:pos="7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rFonts w:asciiTheme="majorHAnsi" w:hAnsiTheme="majorHAnsi"/>
          <w:noProof w:val="0"/>
          <w:sz w:val="20"/>
          <w:szCs w:val="20"/>
        </w:rPr>
      </w:pPr>
      <w:r w:rsidRPr="00FC4319">
        <w:rPr>
          <w:rFonts w:asciiTheme="majorHAnsi" w:hAnsiTheme="majorHAnsi"/>
          <w:noProof w:val="0"/>
          <w:sz w:val="20"/>
          <w:szCs w:val="20"/>
          <w:lang w:eastAsia="pl-PL"/>
        </w:rPr>
        <w:t>W roku 2018</w:t>
      </w:r>
      <w:r w:rsidR="006002CE" w:rsidRPr="00FC4319">
        <w:rPr>
          <w:rFonts w:asciiTheme="majorHAnsi" w:hAnsiTheme="majorHAnsi"/>
          <w:noProof w:val="0"/>
          <w:sz w:val="20"/>
          <w:szCs w:val="20"/>
          <w:lang w:eastAsia="pl-PL"/>
        </w:rPr>
        <w:t xml:space="preserve">, który był ostatnim rokiem badań w tym zadaniu, </w:t>
      </w:r>
      <w:r w:rsidRPr="00FC4319">
        <w:rPr>
          <w:rFonts w:asciiTheme="majorHAnsi" w:hAnsiTheme="majorHAnsi"/>
          <w:noProof w:val="0"/>
          <w:sz w:val="20"/>
          <w:szCs w:val="20"/>
          <w:lang w:eastAsia="pl-PL"/>
        </w:rPr>
        <w:t xml:space="preserve"> realizowane były 3 </w:t>
      </w:r>
      <w:r w:rsidR="006002CE" w:rsidRPr="00FC4319">
        <w:rPr>
          <w:rFonts w:asciiTheme="majorHAnsi" w:hAnsiTheme="majorHAnsi"/>
          <w:noProof w:val="0"/>
          <w:sz w:val="20"/>
          <w:szCs w:val="20"/>
          <w:lang w:eastAsia="pl-PL"/>
        </w:rPr>
        <w:t xml:space="preserve">tematy </w:t>
      </w:r>
      <w:r w:rsidRPr="00FC4319">
        <w:rPr>
          <w:rFonts w:asciiTheme="majorHAnsi" w:hAnsiTheme="majorHAnsi"/>
          <w:noProof w:val="0"/>
          <w:sz w:val="20"/>
          <w:szCs w:val="20"/>
          <w:lang w:eastAsia="pl-PL"/>
        </w:rPr>
        <w:t>badawcze: i) kontynu</w:t>
      </w:r>
      <w:r w:rsidR="004213BC" w:rsidRPr="00FC4319">
        <w:rPr>
          <w:rFonts w:asciiTheme="majorHAnsi" w:hAnsiTheme="majorHAnsi"/>
          <w:noProof w:val="0"/>
          <w:sz w:val="20"/>
          <w:szCs w:val="20"/>
          <w:lang w:eastAsia="pl-PL"/>
        </w:rPr>
        <w:t>acja</w:t>
      </w:r>
      <w:r w:rsidRPr="00FC4319">
        <w:rPr>
          <w:rFonts w:asciiTheme="majorHAnsi" w:hAnsiTheme="majorHAnsi"/>
          <w:noProof w:val="0"/>
          <w:sz w:val="20"/>
          <w:szCs w:val="20"/>
          <w:lang w:eastAsia="pl-PL"/>
        </w:rPr>
        <w:t xml:space="preserve"> b</w:t>
      </w:r>
      <w:r w:rsidRPr="00FC4319">
        <w:rPr>
          <w:rFonts w:asciiTheme="majorHAnsi" w:hAnsiTheme="majorHAnsi"/>
          <w:noProof w:val="0"/>
          <w:sz w:val="20"/>
          <w:szCs w:val="20"/>
        </w:rPr>
        <w:t xml:space="preserve">adań składu chemicznego </w:t>
      </w:r>
      <w:proofErr w:type="spellStart"/>
      <w:r w:rsidRPr="00FC4319">
        <w:rPr>
          <w:rFonts w:asciiTheme="majorHAnsi" w:hAnsiTheme="majorHAnsi"/>
          <w:noProof w:val="0"/>
          <w:sz w:val="20"/>
          <w:szCs w:val="20"/>
        </w:rPr>
        <w:t>izolatów</w:t>
      </w:r>
      <w:proofErr w:type="spellEnd"/>
      <w:r w:rsidRPr="00FC4319">
        <w:rPr>
          <w:rFonts w:asciiTheme="majorHAnsi" w:hAnsiTheme="majorHAnsi"/>
          <w:noProof w:val="0"/>
          <w:sz w:val="20"/>
          <w:szCs w:val="20"/>
        </w:rPr>
        <w:t xml:space="preserve"> białka rzepakowego - </w:t>
      </w:r>
      <w:proofErr w:type="spellStart"/>
      <w:r w:rsidRPr="00FC4319">
        <w:rPr>
          <w:rFonts w:asciiTheme="majorHAnsi" w:hAnsiTheme="majorHAnsi"/>
          <w:noProof w:val="0"/>
          <w:sz w:val="20"/>
          <w:szCs w:val="20"/>
        </w:rPr>
        <w:t>krucyferyny</w:t>
      </w:r>
      <w:proofErr w:type="spellEnd"/>
      <w:r w:rsidRPr="00FC4319">
        <w:rPr>
          <w:rFonts w:asciiTheme="majorHAnsi" w:hAnsiTheme="majorHAnsi"/>
          <w:noProof w:val="0"/>
          <w:sz w:val="20"/>
          <w:szCs w:val="20"/>
        </w:rPr>
        <w:t xml:space="preserve"> i </w:t>
      </w:r>
      <w:proofErr w:type="spellStart"/>
      <w:r w:rsidRPr="00FC4319">
        <w:rPr>
          <w:rFonts w:asciiTheme="majorHAnsi" w:hAnsiTheme="majorHAnsi"/>
          <w:noProof w:val="0"/>
          <w:sz w:val="20"/>
          <w:szCs w:val="20"/>
        </w:rPr>
        <w:t>napiny</w:t>
      </w:r>
      <w:proofErr w:type="spellEnd"/>
      <w:r w:rsidRPr="00FC4319">
        <w:rPr>
          <w:rFonts w:asciiTheme="majorHAnsi" w:hAnsiTheme="majorHAnsi"/>
          <w:noProof w:val="0"/>
          <w:sz w:val="20"/>
          <w:szCs w:val="20"/>
        </w:rPr>
        <w:t xml:space="preserve"> oraz koncentratu białka sojowego komercyjnie dostępnych na rynku</w:t>
      </w:r>
      <w:r w:rsidR="004213BC" w:rsidRPr="00FC4319">
        <w:rPr>
          <w:rFonts w:asciiTheme="majorHAnsi" w:hAnsiTheme="majorHAnsi"/>
          <w:noProof w:val="0"/>
          <w:sz w:val="20"/>
          <w:szCs w:val="20"/>
        </w:rPr>
        <w:t xml:space="preserve"> i</w:t>
      </w:r>
      <w:r w:rsidRPr="00FC4319">
        <w:rPr>
          <w:rFonts w:asciiTheme="majorHAnsi" w:hAnsiTheme="majorHAnsi"/>
          <w:noProof w:val="0"/>
          <w:sz w:val="20"/>
          <w:szCs w:val="20"/>
        </w:rPr>
        <w:t xml:space="preserve"> dotycz</w:t>
      </w:r>
      <w:r w:rsidR="004213BC" w:rsidRPr="00FC4319">
        <w:rPr>
          <w:rFonts w:asciiTheme="majorHAnsi" w:hAnsiTheme="majorHAnsi"/>
          <w:noProof w:val="0"/>
          <w:sz w:val="20"/>
          <w:szCs w:val="20"/>
        </w:rPr>
        <w:t>yły</w:t>
      </w:r>
      <w:r w:rsidRPr="00FC4319">
        <w:rPr>
          <w:rFonts w:asciiTheme="majorHAnsi" w:hAnsiTheme="majorHAnsi"/>
          <w:noProof w:val="0"/>
          <w:sz w:val="20"/>
          <w:szCs w:val="20"/>
        </w:rPr>
        <w:t xml:space="preserve"> poznania </w:t>
      </w:r>
      <w:r w:rsidR="00A95D5D" w:rsidRPr="00FC4319">
        <w:rPr>
          <w:rFonts w:asciiTheme="majorHAnsi" w:hAnsiTheme="majorHAnsi"/>
          <w:noProof w:val="0"/>
          <w:sz w:val="20"/>
          <w:szCs w:val="20"/>
        </w:rPr>
        <w:t>oraz</w:t>
      </w:r>
      <w:r w:rsidRPr="00FC4319">
        <w:rPr>
          <w:rFonts w:asciiTheme="majorHAnsi" w:hAnsiTheme="majorHAnsi"/>
          <w:noProof w:val="0"/>
          <w:sz w:val="20"/>
          <w:szCs w:val="20"/>
        </w:rPr>
        <w:t xml:space="preserve"> porównania składu aminokwasowego, ii)  poznanie strawności </w:t>
      </w:r>
      <w:r w:rsidRPr="00FC4319">
        <w:rPr>
          <w:rFonts w:asciiTheme="majorHAnsi" w:hAnsiTheme="majorHAnsi"/>
          <w:i/>
          <w:noProof w:val="0"/>
          <w:sz w:val="20"/>
          <w:szCs w:val="20"/>
        </w:rPr>
        <w:t>in vivo</w:t>
      </w:r>
      <w:r w:rsidRPr="00FC4319">
        <w:rPr>
          <w:rFonts w:asciiTheme="majorHAnsi" w:hAnsiTheme="majorHAnsi"/>
          <w:noProof w:val="0"/>
          <w:sz w:val="20"/>
          <w:szCs w:val="20"/>
        </w:rPr>
        <w:t xml:space="preserve"> białek </w:t>
      </w:r>
      <w:proofErr w:type="spellStart"/>
      <w:r w:rsidRPr="00FC4319">
        <w:rPr>
          <w:rFonts w:asciiTheme="majorHAnsi" w:hAnsiTheme="majorHAnsi"/>
          <w:noProof w:val="0"/>
          <w:sz w:val="20"/>
          <w:szCs w:val="20"/>
        </w:rPr>
        <w:t>krucyferyny</w:t>
      </w:r>
      <w:proofErr w:type="spellEnd"/>
      <w:r w:rsidRPr="00FC4319">
        <w:rPr>
          <w:rFonts w:asciiTheme="majorHAnsi" w:hAnsiTheme="majorHAnsi"/>
          <w:noProof w:val="0"/>
          <w:sz w:val="20"/>
          <w:szCs w:val="20"/>
        </w:rPr>
        <w:t xml:space="preserve"> i </w:t>
      </w:r>
      <w:proofErr w:type="spellStart"/>
      <w:r w:rsidRPr="00FC4319">
        <w:rPr>
          <w:rFonts w:asciiTheme="majorHAnsi" w:hAnsiTheme="majorHAnsi"/>
          <w:noProof w:val="0"/>
          <w:sz w:val="20"/>
          <w:szCs w:val="20"/>
        </w:rPr>
        <w:t>napiny</w:t>
      </w:r>
      <w:proofErr w:type="spellEnd"/>
      <w:r w:rsidRPr="00FC4319">
        <w:rPr>
          <w:rFonts w:asciiTheme="majorHAnsi" w:hAnsiTheme="majorHAnsi"/>
          <w:noProof w:val="0"/>
          <w:sz w:val="20"/>
          <w:szCs w:val="20"/>
        </w:rPr>
        <w:t xml:space="preserve"> w porównaniu do strawności koncentratu białka sojowego oraz iii) określenie wpływu związków fenolowych na wartość pokarmową śruty rzepakowej. </w:t>
      </w:r>
    </w:p>
    <w:p w:rsidR="000E61B8" w:rsidRPr="00FC4319" w:rsidRDefault="00614B58" w:rsidP="0067590C">
      <w:pPr>
        <w:tabs>
          <w:tab w:val="left" w:pos="360"/>
        </w:tabs>
        <w:ind w:firstLine="340"/>
        <w:jc w:val="both"/>
        <w:rPr>
          <w:rFonts w:asciiTheme="majorHAnsi" w:hAnsiTheme="majorHAnsi"/>
          <w:sz w:val="20"/>
          <w:szCs w:val="20"/>
        </w:rPr>
      </w:pPr>
      <w:r w:rsidRPr="00FC4319">
        <w:rPr>
          <w:rFonts w:asciiTheme="majorHAnsi" w:hAnsiTheme="majorHAnsi"/>
          <w:sz w:val="20"/>
          <w:szCs w:val="20"/>
        </w:rPr>
        <w:tab/>
      </w:r>
      <w:r w:rsidR="00EF3891" w:rsidRPr="00FC4319">
        <w:rPr>
          <w:rFonts w:asciiTheme="majorHAnsi" w:hAnsiTheme="majorHAnsi"/>
          <w:sz w:val="20"/>
          <w:szCs w:val="20"/>
        </w:rPr>
        <w:t xml:space="preserve">Materiałem badawczym </w:t>
      </w:r>
      <w:r w:rsidR="004213BC" w:rsidRPr="00FC4319">
        <w:rPr>
          <w:rFonts w:asciiTheme="majorHAnsi" w:hAnsiTheme="majorHAnsi"/>
          <w:sz w:val="20"/>
          <w:szCs w:val="20"/>
        </w:rPr>
        <w:t xml:space="preserve">w dwóch pierwszych </w:t>
      </w:r>
      <w:r w:rsidR="006002CE" w:rsidRPr="00FC4319">
        <w:rPr>
          <w:rFonts w:asciiTheme="majorHAnsi" w:hAnsiTheme="majorHAnsi"/>
          <w:sz w:val="20"/>
          <w:szCs w:val="20"/>
        </w:rPr>
        <w:t>tematach</w:t>
      </w:r>
      <w:r w:rsidR="004213BC" w:rsidRPr="00FC4319">
        <w:rPr>
          <w:rFonts w:asciiTheme="majorHAnsi" w:hAnsiTheme="majorHAnsi"/>
          <w:sz w:val="20"/>
          <w:szCs w:val="20"/>
        </w:rPr>
        <w:t xml:space="preserve"> </w:t>
      </w:r>
      <w:r w:rsidR="00376D41" w:rsidRPr="00FC4319">
        <w:rPr>
          <w:rFonts w:asciiTheme="majorHAnsi" w:hAnsiTheme="majorHAnsi"/>
          <w:sz w:val="20"/>
          <w:szCs w:val="20"/>
        </w:rPr>
        <w:t>były dwa izolaty białka rzepakowego,  Rapeseed Protein Mix (R</w:t>
      </w:r>
      <w:r w:rsidR="004213BC" w:rsidRPr="00FC4319">
        <w:rPr>
          <w:rFonts w:asciiTheme="majorHAnsi" w:hAnsiTheme="majorHAnsi"/>
          <w:sz w:val="20"/>
          <w:szCs w:val="20"/>
        </w:rPr>
        <w:t>S</w:t>
      </w:r>
      <w:r w:rsidR="00376D41" w:rsidRPr="00FC4319">
        <w:rPr>
          <w:rFonts w:asciiTheme="majorHAnsi" w:hAnsiTheme="majorHAnsi"/>
          <w:sz w:val="20"/>
          <w:szCs w:val="20"/>
        </w:rPr>
        <w:t xml:space="preserve">PM) i Cruciferin </w:t>
      </w:r>
      <w:r w:rsidR="004213BC" w:rsidRPr="00FC4319">
        <w:rPr>
          <w:rFonts w:asciiTheme="majorHAnsi" w:hAnsiTheme="majorHAnsi"/>
          <w:sz w:val="20"/>
          <w:szCs w:val="20"/>
        </w:rPr>
        <w:t>oraz</w:t>
      </w:r>
      <w:r w:rsidR="00376D41" w:rsidRPr="00FC4319">
        <w:rPr>
          <w:rFonts w:asciiTheme="majorHAnsi" w:hAnsiTheme="majorHAnsi"/>
          <w:sz w:val="20"/>
          <w:szCs w:val="20"/>
        </w:rPr>
        <w:t xml:space="preserve"> koncentrat białka sojowego (KBS), te same co w roku poprzednim</w:t>
      </w:r>
      <w:r w:rsidR="004213BC" w:rsidRPr="00FC4319">
        <w:rPr>
          <w:rFonts w:asciiTheme="majorHAnsi" w:hAnsiTheme="majorHAnsi"/>
          <w:sz w:val="20"/>
          <w:szCs w:val="20"/>
        </w:rPr>
        <w:t xml:space="preserve">. W </w:t>
      </w:r>
      <w:r w:rsidR="006002CE" w:rsidRPr="00FC4319">
        <w:rPr>
          <w:rFonts w:asciiTheme="majorHAnsi" w:hAnsiTheme="majorHAnsi"/>
          <w:sz w:val="20"/>
          <w:szCs w:val="20"/>
        </w:rPr>
        <w:t>temacie</w:t>
      </w:r>
      <w:r w:rsidR="004213BC" w:rsidRPr="00FC4319">
        <w:rPr>
          <w:rFonts w:asciiTheme="majorHAnsi" w:hAnsiTheme="majorHAnsi"/>
          <w:sz w:val="20"/>
          <w:szCs w:val="20"/>
        </w:rPr>
        <w:t xml:space="preserve"> trzecim badania prowadzono na dwóch</w:t>
      </w:r>
      <w:r w:rsidR="00376D41" w:rsidRPr="00FC4319">
        <w:rPr>
          <w:rFonts w:asciiTheme="majorHAnsi" w:hAnsiTheme="majorHAnsi"/>
          <w:sz w:val="20"/>
          <w:szCs w:val="20"/>
        </w:rPr>
        <w:t xml:space="preserve"> śrut</w:t>
      </w:r>
      <w:r w:rsidR="004213BC" w:rsidRPr="00FC4319">
        <w:rPr>
          <w:rFonts w:asciiTheme="majorHAnsi" w:hAnsiTheme="majorHAnsi"/>
          <w:sz w:val="20"/>
          <w:szCs w:val="20"/>
        </w:rPr>
        <w:t xml:space="preserve">ach rzepakowych, żółtonasiennej i czarnonasiennej, otrzymanych w warunkach laboratoryjnych po 12-16 godzinnej ekstrakcji heksanem na gorąco, oraz śrucie sojowej dostępnej na rynku.  </w:t>
      </w:r>
      <w:r w:rsidR="00376D41" w:rsidRPr="00FC4319">
        <w:rPr>
          <w:rFonts w:asciiTheme="majorHAnsi" w:hAnsiTheme="majorHAnsi"/>
          <w:sz w:val="20"/>
          <w:szCs w:val="20"/>
        </w:rPr>
        <w:t xml:space="preserve">Skład aminokwasowy białka oznaczono metodą chromatografii jonowymiennej według Moore i Steina (1954) przy użyciu analizatora aminokwasów AAA 400, firmy Ingos (Praga, Czechy), po hydrolizie 24 godzinnej w 6N HCl w 110°C, stosując wstępne utlenianie kwasem nadmrówkowym w celu całkowitego odzysku aminokwasów siarkowych (Mason i wsp., 1980). </w:t>
      </w:r>
      <w:r w:rsidR="002439F5" w:rsidRPr="00FC4319">
        <w:rPr>
          <w:rFonts w:asciiTheme="majorHAnsi" w:hAnsiTheme="majorHAnsi"/>
          <w:sz w:val="20"/>
          <w:szCs w:val="20"/>
        </w:rPr>
        <w:t>Związki fenolowe usunięto ze śruty na drodze  trzykrotnej ekstrakcji 70% acetonem w temperaturze pokojowej, zgodnie z metodyką stosowaną przez Shahidi i Naczk (1992). Nast</w:t>
      </w:r>
      <w:r w:rsidR="00987491" w:rsidRPr="00FC4319">
        <w:rPr>
          <w:rFonts w:asciiTheme="majorHAnsi" w:hAnsiTheme="majorHAnsi"/>
          <w:sz w:val="20"/>
          <w:szCs w:val="20"/>
        </w:rPr>
        <w:t>ę</w:t>
      </w:r>
      <w:r w:rsidR="002439F5" w:rsidRPr="00FC4319">
        <w:rPr>
          <w:rFonts w:asciiTheme="majorHAnsi" w:hAnsiTheme="majorHAnsi"/>
          <w:sz w:val="20"/>
          <w:szCs w:val="20"/>
        </w:rPr>
        <w:t xml:space="preserve">pnie oznaczono w nich zawartość białka, związków fenolowych i sacharozy. </w:t>
      </w:r>
      <w:r w:rsidR="000E61B8" w:rsidRPr="00FC4319">
        <w:rPr>
          <w:rFonts w:asciiTheme="majorHAnsi" w:hAnsiTheme="majorHAnsi"/>
          <w:sz w:val="20"/>
          <w:szCs w:val="20"/>
        </w:rPr>
        <w:t>Doświadczenie bilansowe wykonano w układzie modelowym na rosnących szczurach zgodnie z procedurą Egguma (1973).</w:t>
      </w:r>
    </w:p>
    <w:p w:rsidR="0028094C" w:rsidRPr="00FC4319" w:rsidRDefault="000C1EB5" w:rsidP="0067590C">
      <w:pPr>
        <w:tabs>
          <w:tab w:val="left" w:pos="360"/>
        </w:tabs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 w:rsidR="003B1B25" w:rsidRPr="00FC4319">
        <w:rPr>
          <w:rFonts w:asciiTheme="majorHAnsi" w:hAnsiTheme="majorHAnsi"/>
          <w:sz w:val="20"/>
          <w:szCs w:val="20"/>
        </w:rPr>
        <w:t>Wykorzystane w badaniach żółtonasienne linie rzepaku ozimego (</w:t>
      </w:r>
      <w:r w:rsidR="003B1B25" w:rsidRPr="00FC4319">
        <w:rPr>
          <w:rFonts w:asciiTheme="majorHAnsi" w:hAnsiTheme="majorHAnsi"/>
          <w:i/>
          <w:sz w:val="20"/>
          <w:szCs w:val="20"/>
        </w:rPr>
        <w:t>Brassica napus</w:t>
      </w:r>
      <w:r w:rsidR="003B1B25" w:rsidRPr="00FC4319">
        <w:rPr>
          <w:rFonts w:asciiTheme="majorHAnsi" w:hAnsiTheme="majorHAnsi"/>
          <w:sz w:val="20"/>
          <w:szCs w:val="20"/>
        </w:rPr>
        <w:t xml:space="preserve"> L.) były </w:t>
      </w:r>
      <w:r w:rsidR="00987491" w:rsidRPr="00FC4319">
        <w:rPr>
          <w:rFonts w:asciiTheme="majorHAnsi" w:hAnsiTheme="majorHAnsi"/>
          <w:sz w:val="20"/>
          <w:szCs w:val="20"/>
        </w:rPr>
        <w:t>otrzymane</w:t>
      </w:r>
      <w:r w:rsidR="003B1B25" w:rsidRPr="00FC4319">
        <w:rPr>
          <w:rFonts w:asciiTheme="majorHAnsi" w:hAnsiTheme="majorHAnsi"/>
          <w:sz w:val="20"/>
          <w:szCs w:val="20"/>
        </w:rPr>
        <w:t xml:space="preserve"> przez zespół Oddziału Roślin Oleistych IHAR-PIB w Poznaniu.</w:t>
      </w:r>
      <w:r w:rsidR="009E2B7C" w:rsidRPr="00FC4319">
        <w:rPr>
          <w:rFonts w:asciiTheme="majorHAnsi" w:hAnsiTheme="majorHAnsi"/>
          <w:sz w:val="20"/>
          <w:szCs w:val="20"/>
        </w:rPr>
        <w:t xml:space="preserve"> </w:t>
      </w:r>
    </w:p>
    <w:p w:rsidR="00E57EA5" w:rsidRPr="00FC4319" w:rsidRDefault="002439F5" w:rsidP="0067590C">
      <w:pPr>
        <w:ind w:firstLine="340"/>
        <w:jc w:val="both"/>
        <w:rPr>
          <w:rFonts w:asciiTheme="majorHAnsi" w:eastAsiaTheme="minorHAnsi" w:hAnsiTheme="majorHAnsi"/>
          <w:b/>
          <w:noProof w:val="0"/>
          <w:sz w:val="20"/>
          <w:szCs w:val="20"/>
        </w:rPr>
      </w:pPr>
      <w:r w:rsidRPr="00FC4319">
        <w:rPr>
          <w:rFonts w:asciiTheme="majorHAnsi" w:hAnsiTheme="majorHAnsi"/>
          <w:sz w:val="20"/>
          <w:szCs w:val="20"/>
        </w:rPr>
        <w:t xml:space="preserve">Badane izolaty białkowe otrzymane z rzepaku różniły się zawartością poszczególnych aminokwasów, a skład aminokwasowy białka obu izolatów rzepakowych odbiegał znacznie od składu aminokwasowego białka izolatu sojowego. </w:t>
      </w:r>
      <w:r w:rsidR="00894637" w:rsidRPr="00FC4319">
        <w:rPr>
          <w:rFonts w:asciiTheme="majorHAnsi" w:hAnsiTheme="majorHAnsi"/>
          <w:sz w:val="20"/>
          <w:szCs w:val="20"/>
        </w:rPr>
        <w:t xml:space="preserve">Izolat mieszaniny białek (o zawartości 86,6% białka), składający się z niemal równych proporcji napiny i krucyferyny, miał bardziej korzystną zawartość aminokwasów egzogennych niż czysta krucyferyna (o zawartości 99,6% białka). </w:t>
      </w:r>
      <w:r w:rsidRPr="00FC4319">
        <w:rPr>
          <w:rFonts w:asciiTheme="majorHAnsi" w:hAnsiTheme="majorHAnsi"/>
          <w:sz w:val="20"/>
          <w:szCs w:val="20"/>
        </w:rPr>
        <w:t xml:space="preserve">Białko izolatu </w:t>
      </w:r>
      <w:r w:rsidR="00894637" w:rsidRPr="00FC4319">
        <w:rPr>
          <w:rFonts w:asciiTheme="majorHAnsi" w:hAnsiTheme="majorHAnsi"/>
          <w:sz w:val="20"/>
          <w:szCs w:val="20"/>
        </w:rPr>
        <w:t xml:space="preserve">RSPM </w:t>
      </w:r>
      <w:r w:rsidRPr="00FC4319">
        <w:rPr>
          <w:rFonts w:asciiTheme="majorHAnsi" w:hAnsiTheme="majorHAnsi"/>
          <w:sz w:val="20"/>
          <w:szCs w:val="20"/>
        </w:rPr>
        <w:t>był</w:t>
      </w:r>
      <w:r w:rsidR="00F51060" w:rsidRPr="00FC4319">
        <w:rPr>
          <w:rFonts w:asciiTheme="majorHAnsi" w:hAnsiTheme="majorHAnsi"/>
          <w:sz w:val="20"/>
          <w:szCs w:val="20"/>
        </w:rPr>
        <w:t>o</w:t>
      </w:r>
      <w:r w:rsidRPr="00FC4319">
        <w:rPr>
          <w:rFonts w:asciiTheme="majorHAnsi" w:hAnsiTheme="majorHAnsi"/>
          <w:sz w:val="20"/>
          <w:szCs w:val="20"/>
        </w:rPr>
        <w:t xml:space="preserve"> bogatsz</w:t>
      </w:r>
      <w:r w:rsidR="00F51060" w:rsidRPr="00FC4319">
        <w:rPr>
          <w:rFonts w:asciiTheme="majorHAnsi" w:hAnsiTheme="majorHAnsi"/>
          <w:sz w:val="20"/>
          <w:szCs w:val="20"/>
        </w:rPr>
        <w:t>e</w:t>
      </w:r>
      <w:r w:rsidRPr="00FC4319">
        <w:rPr>
          <w:rFonts w:asciiTheme="majorHAnsi" w:hAnsiTheme="majorHAnsi"/>
          <w:sz w:val="20"/>
          <w:szCs w:val="20"/>
        </w:rPr>
        <w:t xml:space="preserve"> w aminokwasy egzogenne w porównaniu do krucyferyny</w:t>
      </w:r>
      <w:r w:rsidR="00894637" w:rsidRPr="00FC4319">
        <w:rPr>
          <w:rFonts w:asciiTheme="majorHAnsi" w:hAnsiTheme="majorHAnsi"/>
          <w:sz w:val="20"/>
          <w:szCs w:val="20"/>
        </w:rPr>
        <w:t>.</w:t>
      </w:r>
      <w:r w:rsidRPr="00FC4319">
        <w:rPr>
          <w:rFonts w:asciiTheme="majorHAnsi" w:hAnsiTheme="majorHAnsi"/>
          <w:sz w:val="20"/>
          <w:szCs w:val="20"/>
        </w:rPr>
        <w:t xml:space="preserve"> Sumę aminokwasów ezgogennych w białku izolatu RSPM wyliczono na poziomie  36,1 %, podczas gdy w białku krycyferyny była to wartość 34.8%.  </w:t>
      </w:r>
      <w:r w:rsidR="00894637" w:rsidRPr="00FC4319">
        <w:rPr>
          <w:rFonts w:asciiTheme="majorHAnsi" w:hAnsiTheme="majorHAnsi"/>
          <w:sz w:val="20"/>
          <w:szCs w:val="20"/>
        </w:rPr>
        <w:t xml:space="preserve">Wyliczony wskaźnik aminokwasu ograniczającego (CS) w białku był zbliżony dla wszystkich badanych izolatów białkowych i wynosił w przypadku izolatów rzepakowych około 45% oraz 47% w izolacie sojowym. Aminokwasem ograniczającym wykorzystanie białka z izolatu RSPM była suma fenyloalaniny i tyrozyny, a w krucyferynie lizyna, podczas gdy w izolacie białka sojowego, tak jak w innych białkach roślin bobowatych, aminokwasy siarkowe.  </w:t>
      </w:r>
      <w:r w:rsidR="00F51060" w:rsidRPr="00FC4319">
        <w:rPr>
          <w:rFonts w:asciiTheme="majorHAnsi" w:hAnsiTheme="majorHAnsi"/>
          <w:sz w:val="20"/>
          <w:szCs w:val="20"/>
        </w:rPr>
        <w:t>Badania in vivo wykazały wysoką wartość pokarmową izolatów białek rzepakowych, dorównującą lub nawet istotnie lepszą w porównaniu do strawności białka izolatu sojowego i białka wzorcowego, kazeiny. Krucyferyna, podobnie jak kazeina zostały całkowicie strawione, podczas gdy uzyskane w doświadczeniu współczynniki TPD w odniesieniu do izolatów RSPM oraz białka sojowego były o 1,2 oraz 2,4 jednostki procentowe odpowiednio niższe. Stwierdzono także, że białka rzepaku, krucyferyna i mieszanina białek, są białkami w wysokim stopniu przyswajalnymi. Izolat RSPM charakteryzował się najwyższą wartością BV (86,8%), wskaźnik ten dla izolatu krucyferyny był o 18,2 jednostki procentowe niższy. W przypadku izolatu białka sojowego jego wartość była blisko o 30% niższa w porównaniu do BV krucyferyny. Z uwagi na wysoką strawność oraz wysoką wartość biologiczną, białka rzepaku odznaczają się dużo lepszym wykorzystywaniem w organizmie zwierząt, aniżeli białko sojowe, co odzwierciedlają wartości wskaźnika NPU. Wyniki tych badań wskazują, że za niską strawność białka śruty rzepakowej odpowiedzialne są składniki niebiałkowe.</w:t>
      </w:r>
    </w:p>
    <w:p w:rsidR="00F056C3" w:rsidRPr="00FC4319" w:rsidRDefault="00987491" w:rsidP="0067590C">
      <w:pPr>
        <w:tabs>
          <w:tab w:val="left" w:pos="0"/>
        </w:tabs>
        <w:jc w:val="both"/>
        <w:rPr>
          <w:rFonts w:asciiTheme="majorHAnsi" w:eastAsia="Calibri" w:hAnsiTheme="majorHAnsi"/>
          <w:noProof w:val="0"/>
          <w:sz w:val="20"/>
          <w:szCs w:val="20"/>
        </w:rPr>
      </w:pPr>
      <w:r w:rsidRPr="00FC4319">
        <w:rPr>
          <w:rFonts w:asciiTheme="majorHAnsi" w:eastAsia="Calibri" w:hAnsiTheme="majorHAnsi"/>
          <w:noProof w:val="0"/>
          <w:sz w:val="20"/>
          <w:szCs w:val="20"/>
        </w:rPr>
        <w:lastRenderedPageBreak/>
        <w:t xml:space="preserve">Ekstrakcja acetonem zmniejszyła drastycznie zawartość związków fenolowych (TPC) w śrutach rzepakowych. W śrucie żółtonasiennej  ilość TPC zmniejszyła się prawie 16-krotnie (z 18,8 do 1,19 mg), a w czarnonasiennej z 19,7 mg do poziomu wykrywalności (0.27 mg). W obu rodzajach śruty z frakcją acetonową została prawie całkowicie usunięta sacharoza. Automatycznie w śrutach po ekstrakcji acetonem wzrosła o 7 jednostek procentowych zawartość białka. </w:t>
      </w:r>
      <w:r w:rsidR="00E67ADA" w:rsidRPr="00FC4319">
        <w:rPr>
          <w:rFonts w:asciiTheme="majorHAnsi" w:eastAsia="Calibri" w:hAnsiTheme="majorHAnsi"/>
          <w:noProof w:val="0"/>
          <w:sz w:val="20"/>
          <w:szCs w:val="20"/>
        </w:rPr>
        <w:t xml:space="preserve">Nie stwierdzono wpływu </w:t>
      </w:r>
      <w:r w:rsidR="00C67EAA" w:rsidRPr="00FC4319">
        <w:rPr>
          <w:rFonts w:asciiTheme="majorHAnsi" w:eastAsia="Calibri" w:hAnsiTheme="majorHAnsi"/>
          <w:noProof w:val="0"/>
          <w:sz w:val="20"/>
          <w:szCs w:val="20"/>
        </w:rPr>
        <w:t>usunięcia zw</w:t>
      </w:r>
      <w:r w:rsidR="00E67ADA" w:rsidRPr="00FC4319">
        <w:rPr>
          <w:rFonts w:asciiTheme="majorHAnsi" w:eastAsia="Calibri" w:hAnsiTheme="majorHAnsi"/>
          <w:noProof w:val="0"/>
          <w:sz w:val="20"/>
          <w:szCs w:val="20"/>
        </w:rPr>
        <w:t xml:space="preserve">iązków polifenolowych w śrutach otrzymanych z nasion rzepaku czarno i żółtonasiennego na strawność białka w tych śrutach. Pozostała ona istotnie </w:t>
      </w:r>
      <w:r w:rsidR="00C67EAA" w:rsidRPr="00FC4319">
        <w:rPr>
          <w:rFonts w:asciiTheme="majorHAnsi" w:eastAsia="Calibri" w:hAnsiTheme="majorHAnsi"/>
          <w:noProof w:val="0"/>
          <w:sz w:val="20"/>
          <w:szCs w:val="20"/>
        </w:rPr>
        <w:t>niższa</w:t>
      </w:r>
      <w:r w:rsidR="00E67ADA" w:rsidRPr="00FC4319">
        <w:rPr>
          <w:rFonts w:asciiTheme="majorHAnsi" w:eastAsia="Calibri" w:hAnsiTheme="majorHAnsi"/>
          <w:noProof w:val="0"/>
          <w:sz w:val="20"/>
          <w:szCs w:val="20"/>
        </w:rPr>
        <w:t xml:space="preserve"> w porównaniu do strawności białka śruty sojowej. </w:t>
      </w:r>
      <w:r w:rsidR="00C83382" w:rsidRPr="00FC4319">
        <w:rPr>
          <w:rFonts w:asciiTheme="majorHAnsi" w:eastAsia="Calibri" w:hAnsiTheme="majorHAnsi"/>
          <w:noProof w:val="0"/>
          <w:sz w:val="20"/>
          <w:szCs w:val="20"/>
        </w:rPr>
        <w:t xml:space="preserve"> </w:t>
      </w:r>
    </w:p>
    <w:p w:rsidR="00D920E1" w:rsidRPr="00FC4319" w:rsidRDefault="00D920E1" w:rsidP="00F70660">
      <w:pPr>
        <w:tabs>
          <w:tab w:val="left" w:pos="0"/>
        </w:tabs>
        <w:spacing w:before="120" w:after="120"/>
        <w:jc w:val="both"/>
        <w:rPr>
          <w:rFonts w:asciiTheme="majorHAnsi" w:eastAsia="Calibri" w:hAnsiTheme="majorHAnsi"/>
          <w:b/>
          <w:i/>
          <w:noProof w:val="0"/>
          <w:sz w:val="20"/>
          <w:szCs w:val="20"/>
        </w:rPr>
      </w:pPr>
      <w:r w:rsidRPr="00FC4319">
        <w:rPr>
          <w:rFonts w:asciiTheme="majorHAnsi" w:eastAsia="Calibri" w:hAnsiTheme="majorHAnsi"/>
          <w:b/>
          <w:i/>
          <w:noProof w:val="0"/>
          <w:sz w:val="20"/>
          <w:szCs w:val="20"/>
        </w:rPr>
        <w:t>Wymierne rezultaty</w:t>
      </w:r>
    </w:p>
    <w:p w:rsidR="00D920E1" w:rsidRPr="00FC4319" w:rsidRDefault="00D920E1" w:rsidP="0067590C">
      <w:pPr>
        <w:tabs>
          <w:tab w:val="left" w:pos="0"/>
        </w:tabs>
        <w:jc w:val="both"/>
        <w:rPr>
          <w:rFonts w:asciiTheme="majorHAnsi" w:eastAsia="Calibri" w:hAnsiTheme="majorHAnsi"/>
          <w:noProof w:val="0"/>
          <w:sz w:val="20"/>
          <w:szCs w:val="20"/>
        </w:rPr>
      </w:pPr>
      <w:r w:rsidRPr="00FC4319">
        <w:rPr>
          <w:rFonts w:asciiTheme="majorHAnsi" w:eastAsia="Calibri" w:hAnsiTheme="majorHAnsi"/>
          <w:noProof w:val="0"/>
          <w:sz w:val="20"/>
          <w:szCs w:val="20"/>
        </w:rPr>
        <w:t>Wskazano główną przyczynę niskiej strawności białka śruty rzepakowej w porównaniu do strawności białka śruty sojowej</w:t>
      </w:r>
      <w:r w:rsidR="009178C1" w:rsidRPr="00FC4319">
        <w:rPr>
          <w:rFonts w:asciiTheme="majorHAnsi" w:eastAsia="Calibri" w:hAnsiTheme="majorHAnsi"/>
          <w:noProof w:val="0"/>
          <w:sz w:val="20"/>
          <w:szCs w:val="20"/>
        </w:rPr>
        <w:t>, któr</w:t>
      </w:r>
      <w:r w:rsidR="00200F9D" w:rsidRPr="00FC4319">
        <w:rPr>
          <w:rFonts w:asciiTheme="majorHAnsi" w:eastAsia="Calibri" w:hAnsiTheme="majorHAnsi"/>
          <w:noProof w:val="0"/>
          <w:sz w:val="20"/>
          <w:szCs w:val="20"/>
        </w:rPr>
        <w:t>ą</w:t>
      </w:r>
      <w:r w:rsidR="009178C1" w:rsidRPr="00FC4319">
        <w:rPr>
          <w:rFonts w:asciiTheme="majorHAnsi" w:eastAsia="Calibri" w:hAnsiTheme="majorHAnsi"/>
          <w:noProof w:val="0"/>
          <w:sz w:val="20"/>
          <w:szCs w:val="20"/>
        </w:rPr>
        <w:t xml:space="preserve"> jest </w:t>
      </w:r>
      <w:r w:rsidRPr="00FC4319">
        <w:rPr>
          <w:rFonts w:asciiTheme="majorHAnsi" w:eastAsia="Calibri" w:hAnsiTheme="majorHAnsi"/>
          <w:noProof w:val="0"/>
          <w:sz w:val="20"/>
          <w:szCs w:val="20"/>
        </w:rPr>
        <w:t xml:space="preserve"> kompleks białkowo – polisacharydowy. </w:t>
      </w:r>
      <w:r w:rsidR="00C67EAA" w:rsidRPr="00FC4319">
        <w:rPr>
          <w:rFonts w:asciiTheme="majorHAnsi" w:eastAsia="Calibri" w:hAnsiTheme="majorHAnsi"/>
          <w:noProof w:val="0"/>
          <w:sz w:val="20"/>
          <w:szCs w:val="20"/>
        </w:rPr>
        <w:t>Wykazano, że b</w:t>
      </w:r>
      <w:r w:rsidRPr="00FC4319">
        <w:rPr>
          <w:rFonts w:asciiTheme="majorHAnsi" w:eastAsia="Calibri" w:hAnsiTheme="majorHAnsi"/>
          <w:noProof w:val="0"/>
          <w:sz w:val="20"/>
          <w:szCs w:val="20"/>
        </w:rPr>
        <w:t>iałka rzepaku w formie czystej (</w:t>
      </w:r>
      <w:proofErr w:type="spellStart"/>
      <w:r w:rsidRPr="00FC4319">
        <w:rPr>
          <w:rFonts w:asciiTheme="majorHAnsi" w:eastAsia="Calibri" w:hAnsiTheme="majorHAnsi"/>
          <w:noProof w:val="0"/>
          <w:sz w:val="20"/>
          <w:szCs w:val="20"/>
        </w:rPr>
        <w:t>izolaty</w:t>
      </w:r>
      <w:proofErr w:type="spellEnd"/>
      <w:r w:rsidRPr="00FC4319">
        <w:rPr>
          <w:rFonts w:asciiTheme="majorHAnsi" w:eastAsia="Calibri" w:hAnsiTheme="majorHAnsi"/>
          <w:noProof w:val="0"/>
          <w:sz w:val="20"/>
          <w:szCs w:val="20"/>
        </w:rPr>
        <w:t xml:space="preserve"> białkowe) są całkowicie lub prawie całkowicie </w:t>
      </w:r>
      <w:proofErr w:type="spellStart"/>
      <w:r w:rsidRPr="00FC4319">
        <w:rPr>
          <w:rFonts w:asciiTheme="majorHAnsi" w:eastAsia="Calibri" w:hAnsiTheme="majorHAnsi"/>
          <w:noProof w:val="0"/>
          <w:sz w:val="20"/>
          <w:szCs w:val="20"/>
        </w:rPr>
        <w:t>strawialne</w:t>
      </w:r>
      <w:proofErr w:type="spellEnd"/>
      <w:r w:rsidRPr="00FC4319">
        <w:rPr>
          <w:rFonts w:asciiTheme="majorHAnsi" w:eastAsia="Calibri" w:hAnsiTheme="majorHAnsi"/>
          <w:noProof w:val="0"/>
          <w:sz w:val="20"/>
          <w:szCs w:val="20"/>
        </w:rPr>
        <w:t>, w stopniu porównywalnym do strawności białka soi, ale o znacznie wyższej wartości biologicznej</w:t>
      </w:r>
      <w:r w:rsidR="001329D1" w:rsidRPr="00FC4319">
        <w:rPr>
          <w:rFonts w:asciiTheme="majorHAnsi" w:eastAsia="Calibri" w:hAnsiTheme="majorHAnsi"/>
          <w:noProof w:val="0"/>
          <w:sz w:val="20"/>
          <w:szCs w:val="20"/>
        </w:rPr>
        <w:t xml:space="preserve">. </w:t>
      </w:r>
      <w:r w:rsidRPr="00FC4319">
        <w:rPr>
          <w:rFonts w:asciiTheme="majorHAnsi" w:eastAsia="Calibri" w:hAnsiTheme="majorHAnsi"/>
          <w:noProof w:val="0"/>
          <w:sz w:val="20"/>
          <w:szCs w:val="20"/>
        </w:rPr>
        <w:t>Wyniki dostarczyły wiedzy, która może być wykorzystana do prac selekcyjnych mających na celu poprawę wartości paszowej śruty rzepakowej</w:t>
      </w:r>
      <w:r w:rsidR="009178C1" w:rsidRPr="00FC4319">
        <w:rPr>
          <w:rFonts w:asciiTheme="majorHAnsi" w:eastAsia="Calibri" w:hAnsiTheme="majorHAnsi"/>
          <w:noProof w:val="0"/>
          <w:sz w:val="20"/>
          <w:szCs w:val="20"/>
        </w:rPr>
        <w:t>.</w:t>
      </w:r>
      <w:r w:rsidR="00200F9D" w:rsidRPr="00FC4319">
        <w:rPr>
          <w:rFonts w:asciiTheme="majorHAnsi" w:eastAsia="Calibri" w:hAnsiTheme="majorHAnsi"/>
          <w:noProof w:val="0"/>
          <w:sz w:val="20"/>
          <w:szCs w:val="20"/>
        </w:rPr>
        <w:t xml:space="preserve"> Niezbędne są dalsze prace w tym zakresie.</w:t>
      </w:r>
    </w:p>
    <w:p w:rsidR="00C97203" w:rsidRPr="00FC4319" w:rsidRDefault="00C97203" w:rsidP="00FC4319">
      <w:pPr>
        <w:tabs>
          <w:tab w:val="left" w:pos="0"/>
        </w:tabs>
        <w:jc w:val="both"/>
        <w:rPr>
          <w:rFonts w:asciiTheme="majorHAnsi" w:eastAsia="Calibri" w:hAnsiTheme="majorHAnsi"/>
          <w:noProof w:val="0"/>
          <w:sz w:val="20"/>
          <w:szCs w:val="20"/>
        </w:rPr>
      </w:pPr>
    </w:p>
    <w:p w:rsidR="00C97203" w:rsidRPr="00FC4319" w:rsidRDefault="00C97203" w:rsidP="00F70660">
      <w:pPr>
        <w:tabs>
          <w:tab w:val="left" w:pos="0"/>
        </w:tabs>
        <w:spacing w:after="120"/>
        <w:jc w:val="both"/>
        <w:rPr>
          <w:rFonts w:asciiTheme="majorHAnsi" w:hAnsiTheme="majorHAnsi"/>
          <w:b/>
          <w:i/>
          <w:noProof w:val="0"/>
          <w:sz w:val="20"/>
          <w:szCs w:val="20"/>
          <w:lang w:eastAsia="pl-PL"/>
        </w:rPr>
      </w:pPr>
      <w:r w:rsidRPr="00FC4319">
        <w:rPr>
          <w:rFonts w:asciiTheme="majorHAnsi" w:hAnsiTheme="majorHAnsi"/>
          <w:b/>
          <w:i/>
          <w:noProof w:val="0"/>
          <w:sz w:val="20"/>
          <w:szCs w:val="20"/>
          <w:lang w:eastAsia="pl-PL"/>
        </w:rPr>
        <w:t xml:space="preserve">Prezentacja wyników badań </w:t>
      </w:r>
    </w:p>
    <w:p w:rsidR="00C97203" w:rsidRPr="00F70660" w:rsidRDefault="00B84B8B" w:rsidP="00FC4319">
      <w:pPr>
        <w:pStyle w:val="Akapitzlist"/>
        <w:numPr>
          <w:ilvl w:val="0"/>
          <w:numId w:val="7"/>
        </w:numPr>
        <w:tabs>
          <w:tab w:val="left" w:pos="0"/>
        </w:tabs>
        <w:ind w:left="284" w:hanging="284"/>
        <w:jc w:val="both"/>
        <w:rPr>
          <w:rFonts w:asciiTheme="majorHAnsi" w:eastAsia="Calibri" w:hAnsiTheme="majorHAnsi"/>
          <w:noProof w:val="0"/>
          <w:sz w:val="18"/>
          <w:szCs w:val="18"/>
        </w:rPr>
      </w:pPr>
      <w:bookmarkStart w:id="0" w:name="_GoBack"/>
      <w:bookmarkEnd w:id="0"/>
      <w:r w:rsidRPr="00F70660">
        <w:rPr>
          <w:rFonts w:asciiTheme="majorHAnsi" w:hAnsiTheme="majorHAnsi"/>
          <w:noProof w:val="0"/>
          <w:sz w:val="18"/>
          <w:szCs w:val="18"/>
          <w:lang w:eastAsia="pl-PL"/>
        </w:rPr>
        <w:t xml:space="preserve">Gołębiewska K., Boros D. 2018. Skład aminokwasowy oraz wartość odżywcza </w:t>
      </w:r>
      <w:proofErr w:type="spellStart"/>
      <w:r w:rsidRPr="00F70660">
        <w:rPr>
          <w:rFonts w:asciiTheme="majorHAnsi" w:hAnsiTheme="majorHAnsi"/>
          <w:noProof w:val="0"/>
          <w:sz w:val="18"/>
          <w:szCs w:val="18"/>
          <w:lang w:eastAsia="pl-PL"/>
        </w:rPr>
        <w:t>krucyferyny</w:t>
      </w:r>
      <w:proofErr w:type="spellEnd"/>
      <w:r w:rsidRPr="00F70660">
        <w:rPr>
          <w:rFonts w:asciiTheme="majorHAnsi" w:hAnsiTheme="majorHAnsi"/>
          <w:noProof w:val="0"/>
          <w:sz w:val="18"/>
          <w:szCs w:val="18"/>
          <w:lang w:eastAsia="pl-PL"/>
        </w:rPr>
        <w:t xml:space="preserve"> i </w:t>
      </w:r>
      <w:proofErr w:type="spellStart"/>
      <w:r w:rsidRPr="00F70660">
        <w:rPr>
          <w:rFonts w:asciiTheme="majorHAnsi" w:hAnsiTheme="majorHAnsi"/>
          <w:noProof w:val="0"/>
          <w:sz w:val="18"/>
          <w:szCs w:val="18"/>
          <w:lang w:eastAsia="pl-PL"/>
        </w:rPr>
        <w:t>napiny</w:t>
      </w:r>
      <w:proofErr w:type="spellEnd"/>
      <w:r w:rsidRPr="00F70660">
        <w:rPr>
          <w:rFonts w:asciiTheme="majorHAnsi" w:hAnsiTheme="majorHAnsi"/>
          <w:noProof w:val="0"/>
          <w:sz w:val="18"/>
          <w:szCs w:val="18"/>
          <w:lang w:eastAsia="pl-PL"/>
        </w:rPr>
        <w:t xml:space="preserve"> – głównych białek rzepaku. Streszczenia  - </w:t>
      </w:r>
      <w:proofErr w:type="spellStart"/>
      <w:r w:rsidRPr="00F70660">
        <w:rPr>
          <w:rFonts w:asciiTheme="majorHAnsi" w:hAnsiTheme="majorHAnsi"/>
          <w:noProof w:val="0"/>
          <w:sz w:val="18"/>
          <w:szCs w:val="18"/>
          <w:lang w:eastAsia="pl-PL"/>
        </w:rPr>
        <w:t>Abstracts</w:t>
      </w:r>
      <w:proofErr w:type="spellEnd"/>
      <w:r w:rsidRPr="00F70660">
        <w:rPr>
          <w:rFonts w:asciiTheme="majorHAnsi" w:hAnsiTheme="majorHAnsi"/>
          <w:noProof w:val="0"/>
          <w:sz w:val="18"/>
          <w:szCs w:val="18"/>
          <w:lang w:eastAsia="pl-PL"/>
        </w:rPr>
        <w:t xml:space="preserve"> XXXIV Konferencji Naukowej „Rośliny Oleiste – Postępy w Genetyce, Hodowli, Technologii i Analityce Lipidów”, Poznań 10–11.04.2018, pp.: 96-98 (ISBN 978-83-64246-83-8).</w:t>
      </w:r>
    </w:p>
    <w:p w:rsidR="00677C6D" w:rsidRPr="00F70660" w:rsidRDefault="00B84B8B" w:rsidP="00FC4319">
      <w:pPr>
        <w:pStyle w:val="Akapitzlist"/>
        <w:numPr>
          <w:ilvl w:val="0"/>
          <w:numId w:val="7"/>
        </w:numPr>
        <w:tabs>
          <w:tab w:val="left" w:pos="0"/>
        </w:tabs>
        <w:ind w:left="284" w:hanging="284"/>
        <w:jc w:val="both"/>
        <w:rPr>
          <w:rFonts w:asciiTheme="majorHAnsi" w:eastAsia="Calibri" w:hAnsiTheme="majorHAnsi"/>
          <w:noProof w:val="0"/>
          <w:sz w:val="18"/>
          <w:szCs w:val="18"/>
        </w:rPr>
      </w:pPr>
      <w:r w:rsidRPr="00F70660">
        <w:rPr>
          <w:rFonts w:asciiTheme="majorHAnsi" w:eastAsia="Calibri" w:hAnsiTheme="majorHAnsi"/>
          <w:noProof w:val="0"/>
          <w:sz w:val="18"/>
          <w:szCs w:val="18"/>
        </w:rPr>
        <w:t>Praca doktorska mgr inż. Kingi Gołębiewskiej  „Żółtonasienny rzepak ozimy jako źródło białka i energii w żywieniu zwierząt monogastrycznych”. Praca obroniona 02.10.2018</w:t>
      </w:r>
    </w:p>
    <w:p w:rsidR="00C97203" w:rsidRPr="00D920E1" w:rsidRDefault="00C97203" w:rsidP="00D920E1">
      <w:pPr>
        <w:tabs>
          <w:tab w:val="left" w:pos="0"/>
        </w:tabs>
        <w:spacing w:line="276" w:lineRule="auto"/>
        <w:jc w:val="both"/>
        <w:rPr>
          <w:rFonts w:ascii="Cambria" w:eastAsia="Calibri" w:hAnsi="Cambria"/>
          <w:noProof w:val="0"/>
          <w:sz w:val="20"/>
          <w:szCs w:val="20"/>
        </w:rPr>
      </w:pPr>
    </w:p>
    <w:sectPr w:rsidR="00C97203" w:rsidRPr="00D92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E42" w:rsidRDefault="009E6E42" w:rsidP="00E05DE2">
      <w:r>
        <w:separator/>
      </w:r>
    </w:p>
  </w:endnote>
  <w:endnote w:type="continuationSeparator" w:id="0">
    <w:p w:rsidR="009E6E42" w:rsidRDefault="009E6E42" w:rsidP="00E05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E42" w:rsidRDefault="009E6E42" w:rsidP="00E05DE2">
      <w:r>
        <w:separator/>
      </w:r>
    </w:p>
  </w:footnote>
  <w:footnote w:type="continuationSeparator" w:id="0">
    <w:p w:rsidR="009E6E42" w:rsidRDefault="009E6E42" w:rsidP="00E05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C53B0"/>
    <w:multiLevelType w:val="hybridMultilevel"/>
    <w:tmpl w:val="B0D2E4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8725D"/>
    <w:multiLevelType w:val="hybridMultilevel"/>
    <w:tmpl w:val="A63A7B58"/>
    <w:lvl w:ilvl="0" w:tplc="08086832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12E3B"/>
    <w:multiLevelType w:val="hybridMultilevel"/>
    <w:tmpl w:val="AA447606"/>
    <w:lvl w:ilvl="0" w:tplc="08086832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323641"/>
    <w:multiLevelType w:val="hybridMultilevel"/>
    <w:tmpl w:val="40B0ED68"/>
    <w:lvl w:ilvl="0" w:tplc="38C682BE">
      <w:numFmt w:val="bullet"/>
      <w:lvlText w:val="•"/>
      <w:lvlJc w:val="left"/>
      <w:pPr>
        <w:ind w:left="1080" w:hanging="72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064C4"/>
    <w:multiLevelType w:val="hybridMultilevel"/>
    <w:tmpl w:val="EC7619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7919D0"/>
    <w:multiLevelType w:val="hybridMultilevel"/>
    <w:tmpl w:val="79ECE96A"/>
    <w:lvl w:ilvl="0" w:tplc="0F0483A0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D46BE6"/>
    <w:multiLevelType w:val="hybridMultilevel"/>
    <w:tmpl w:val="6624D8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09F"/>
    <w:rsid w:val="00010156"/>
    <w:rsid w:val="000327A7"/>
    <w:rsid w:val="0005296C"/>
    <w:rsid w:val="000652DF"/>
    <w:rsid w:val="00072361"/>
    <w:rsid w:val="00083931"/>
    <w:rsid w:val="000A3E90"/>
    <w:rsid w:val="000C0E08"/>
    <w:rsid w:val="000C1EB5"/>
    <w:rsid w:val="000E61B8"/>
    <w:rsid w:val="00106A65"/>
    <w:rsid w:val="001329D1"/>
    <w:rsid w:val="00147E7D"/>
    <w:rsid w:val="00200F9D"/>
    <w:rsid w:val="002439F5"/>
    <w:rsid w:val="0028094C"/>
    <w:rsid w:val="002E3511"/>
    <w:rsid w:val="00314534"/>
    <w:rsid w:val="00344C6D"/>
    <w:rsid w:val="00375E0C"/>
    <w:rsid w:val="00376D41"/>
    <w:rsid w:val="003B1B25"/>
    <w:rsid w:val="004213BC"/>
    <w:rsid w:val="004378A0"/>
    <w:rsid w:val="004A33E8"/>
    <w:rsid w:val="004E6394"/>
    <w:rsid w:val="0058316B"/>
    <w:rsid w:val="005D28DC"/>
    <w:rsid w:val="006002CE"/>
    <w:rsid w:val="00614B58"/>
    <w:rsid w:val="00615360"/>
    <w:rsid w:val="0065039F"/>
    <w:rsid w:val="006658AC"/>
    <w:rsid w:val="0067590C"/>
    <w:rsid w:val="00677C6D"/>
    <w:rsid w:val="0069583C"/>
    <w:rsid w:val="006A6500"/>
    <w:rsid w:val="00746535"/>
    <w:rsid w:val="0076161B"/>
    <w:rsid w:val="007B35BE"/>
    <w:rsid w:val="007E0DB8"/>
    <w:rsid w:val="007E4FA0"/>
    <w:rsid w:val="00811BF7"/>
    <w:rsid w:val="00833258"/>
    <w:rsid w:val="00874517"/>
    <w:rsid w:val="00875818"/>
    <w:rsid w:val="00894637"/>
    <w:rsid w:val="008A4895"/>
    <w:rsid w:val="008C75A7"/>
    <w:rsid w:val="008E564E"/>
    <w:rsid w:val="009074F6"/>
    <w:rsid w:val="009178C1"/>
    <w:rsid w:val="00921A80"/>
    <w:rsid w:val="00987491"/>
    <w:rsid w:val="009D43F2"/>
    <w:rsid w:val="009E0FFC"/>
    <w:rsid w:val="009E2B7C"/>
    <w:rsid w:val="009E6E42"/>
    <w:rsid w:val="00A211E0"/>
    <w:rsid w:val="00A41DA4"/>
    <w:rsid w:val="00A95D5D"/>
    <w:rsid w:val="00B723D0"/>
    <w:rsid w:val="00B72FCF"/>
    <w:rsid w:val="00B7609F"/>
    <w:rsid w:val="00B84B8B"/>
    <w:rsid w:val="00BA2136"/>
    <w:rsid w:val="00BE2607"/>
    <w:rsid w:val="00C67EAA"/>
    <w:rsid w:val="00C74DEE"/>
    <w:rsid w:val="00C83382"/>
    <w:rsid w:val="00C97203"/>
    <w:rsid w:val="00CC436B"/>
    <w:rsid w:val="00D81649"/>
    <w:rsid w:val="00D920E1"/>
    <w:rsid w:val="00DB3F98"/>
    <w:rsid w:val="00DE1DA0"/>
    <w:rsid w:val="00DF5B1F"/>
    <w:rsid w:val="00E05DE2"/>
    <w:rsid w:val="00E4055B"/>
    <w:rsid w:val="00E57EA5"/>
    <w:rsid w:val="00E67ADA"/>
    <w:rsid w:val="00EF0728"/>
    <w:rsid w:val="00EF3891"/>
    <w:rsid w:val="00F056C3"/>
    <w:rsid w:val="00F256A9"/>
    <w:rsid w:val="00F36154"/>
    <w:rsid w:val="00F51060"/>
    <w:rsid w:val="00F70660"/>
    <w:rsid w:val="00F964A2"/>
    <w:rsid w:val="00FC2C01"/>
    <w:rsid w:val="00FC4319"/>
    <w:rsid w:val="00FD7C08"/>
    <w:rsid w:val="00FF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09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1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A80"/>
    <w:rPr>
      <w:rFonts w:ascii="Tahoma" w:eastAsia="Times New Roman" w:hAnsi="Tahoma" w:cs="Tahoma"/>
      <w:noProof/>
      <w:sz w:val="16"/>
      <w:szCs w:val="16"/>
      <w:lang w:val="pl-PL"/>
    </w:rPr>
  </w:style>
  <w:style w:type="paragraph" w:styleId="Akapitzlist">
    <w:name w:val="List Paragraph"/>
    <w:basedOn w:val="Normalny"/>
    <w:uiPriority w:val="34"/>
    <w:qFormat/>
    <w:rsid w:val="00E57EA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5D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5DE2"/>
    <w:rPr>
      <w:rFonts w:ascii="Times New Roman" w:eastAsia="Times New Roman" w:hAnsi="Times New Roman" w:cs="Times New Roman"/>
      <w:noProof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5DE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09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1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A80"/>
    <w:rPr>
      <w:rFonts w:ascii="Tahoma" w:eastAsia="Times New Roman" w:hAnsi="Tahoma" w:cs="Tahoma"/>
      <w:noProof/>
      <w:sz w:val="16"/>
      <w:szCs w:val="16"/>
      <w:lang w:val="pl-PL"/>
    </w:rPr>
  </w:style>
  <w:style w:type="paragraph" w:styleId="Akapitzlist">
    <w:name w:val="List Paragraph"/>
    <w:basedOn w:val="Normalny"/>
    <w:uiPriority w:val="34"/>
    <w:qFormat/>
    <w:rsid w:val="00E57EA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5D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5DE2"/>
    <w:rPr>
      <w:rFonts w:ascii="Times New Roman" w:eastAsia="Times New Roman" w:hAnsi="Times New Roman" w:cs="Times New Roman"/>
      <w:noProof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5D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Gołębiewski</dc:creator>
  <cp:lastModifiedBy>nn</cp:lastModifiedBy>
  <cp:revision>20</cp:revision>
  <dcterms:created xsi:type="dcterms:W3CDTF">2018-12-21T11:14:00Z</dcterms:created>
  <dcterms:modified xsi:type="dcterms:W3CDTF">2018-12-21T12:59:00Z</dcterms:modified>
</cp:coreProperties>
</file>